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1298dpre14a.htm"/>
        <w:bookmarkStart w:id="1" w:name="ksd121298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REVIEW </w:t>
      </w:r>
    </w:p>
    <w:p>
      <w:pPr>
        <w:pStyle w:val="TextBody"/>
        <w:bidi w:val="0"/>
        <w:spacing w:before="120" w:after="0"/>
        <w:jc w:val="center"/>
        <w:rPr>
          <w:rFonts w:ascii="Times New Roman" w:hAnsi="Times New Roman"/>
          <w:b/>
          <w:sz w:val="20"/>
        </w:rPr>
      </w:pPr>
      <w:r>
        <w:rPr>
          <w:rFonts w:ascii="Times New Roman" w:hAnsi="Times New Roman"/>
          <w:b/>
          <w:sz w:val="20"/>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830 Winter Street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02451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November 20, 2026 </w:t>
      </w:r>
    </w:p>
    <w:p>
      <w:pPr>
        <w:pStyle w:val="TextBody"/>
        <w:bidi w:val="0"/>
        <w:spacing w:before="120" w:after="0"/>
        <w:jc w:val="left"/>
        <w:rPr>
          <w:rFonts w:ascii="Times New Roman" w:hAnsi="Times New Roman"/>
          <w:sz w:val="18"/>
        </w:rPr>
      </w:pPr>
      <w:r>
        <w:rPr>
          <w:rFonts w:ascii="Times New Roman" w:hAnsi="Times New Roman"/>
          <w:sz w:val="18"/>
        </w:rPr>
        <w:t xml:space="preserve">Notice is hereby given that a Special Meeting of Stockholders (the “Special Meeting”) of TScan Therapeutics, Inc. (the “Company” or “we”), will be held online on November 20, 2026, at 8:30 a.m. Eastern Time. You may attend the meeting virtually via the Internet at </w:t>
      </w:r>
      <w:r>
        <w:rPr>
          <w:rFonts w:ascii="Times New Roman" w:hAnsi="Times New Roman"/>
          <w:b/>
          <w:i/>
          <w:sz w:val="18"/>
        </w:rPr>
        <w:t>www.virtualshareholdermeeting.com/TCRX2026SM</w:t>
      </w:r>
      <w:r>
        <w:rPr>
          <w:rFonts w:ascii="Times New Roman" w:hAnsi="Times New Roman"/>
          <w:sz w:val="18"/>
        </w:rPr>
        <w:t xml:space="preserve">, where you will be able to vote electronically and submit questions. You will need the 16-digit control number included with this Proxy Statement and the accompanying proxy card (the “Proxy Materials”) in order to attend the Special Meeting. The purpose of the Special Meeting is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To approve an amendment to the Company’s amended and restated certificate of incorporation (“Certificate of Incorporation”) to combine outstanding shares of the Company’s common stock, par value $0.0001 per share, which consists of voting common stock and non-voting common stock, into a lesser number of outstanding shares (the “Reverse Stock Split”), by a ratio of not less than one-for-two and not more than one-for-fifty, with the exact ratio to be set within this range by our board of directors in its sole discretion (the “Reverse Stock Split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6"/>
        <w:gridCol w:w="9393"/>
      </w:tblGrid>
      <w:tr>
        <w:trPr/>
        <w:tc>
          <w:tcPr>
            <w:tcW w:w="40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9393"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approval of an adjournment of the Special Meeting, if necessary, to permit further solicitation and vote of proxies in the event that there are insufficient votes in favor of the Reverse Stock Split Proposal (the “Adjournment Proposal”). </w:t>
            </w:r>
          </w:p>
        </w:tc>
      </w:tr>
    </w:tbl>
    <w:p>
      <w:pPr>
        <w:pStyle w:val="TextBody"/>
        <w:bidi w:val="0"/>
        <w:spacing w:before="120" w:after="0"/>
        <w:jc w:val="left"/>
        <w:rPr>
          <w:rFonts w:ascii="Times New Roman" w:hAnsi="Times New Roman"/>
          <w:sz w:val="18"/>
        </w:rPr>
      </w:pPr>
      <w:r>
        <w:rPr>
          <w:rFonts w:ascii="Times New Roman" w:hAnsi="Times New Roman"/>
          <w:sz w:val="18"/>
        </w:rPr>
        <w:t xml:space="preserve">Only the Company’s stockholders of record at the close of business on October 16, 2026, the record date for the Special Meeting, are entitled to notice of, and to vote at, the Special Meeting or any adjournment or postponement of the Special Meeting. </w:t>
      </w:r>
    </w:p>
    <w:p>
      <w:pPr>
        <w:pStyle w:val="TextBody"/>
        <w:bidi w:val="0"/>
        <w:spacing w:before="120" w:after="0"/>
        <w:jc w:val="left"/>
        <w:rPr>
          <w:rFonts w:ascii="Times New Roman" w:hAnsi="Times New Roman"/>
          <w:sz w:val="18"/>
        </w:rPr>
      </w:pPr>
      <w:r>
        <w:rPr>
          <w:rFonts w:ascii="Times New Roman" w:hAnsi="Times New Roman"/>
          <w:sz w:val="18"/>
        </w:rPr>
        <w:t xml:space="preserve">You can find more information on each of the matters to be voted on at the Special Meeting in the accompanying Proxy Statement. The board of directors recommends a vote “FOR” the Reverse Stock Split Proposal and “FOR” the Adjournment Proposal. </w:t>
      </w:r>
    </w:p>
    <w:p>
      <w:pPr>
        <w:pStyle w:val="TextBody"/>
        <w:bidi w:val="0"/>
        <w:spacing w:before="120" w:after="0"/>
        <w:jc w:val="left"/>
        <w:rPr>
          <w:rFonts w:ascii="Times New Roman" w:hAnsi="Times New Roman"/>
          <w:sz w:val="18"/>
        </w:rPr>
      </w:pPr>
      <w:r>
        <w:rPr>
          <w:rFonts w:ascii="Times New Roman" w:hAnsi="Times New Roman"/>
          <w:sz w:val="18"/>
        </w:rPr>
        <w:t xml:space="preserve">The Company has elected to use the full set delivery option available pursuant to Rule 14a-16(n) under the Securities Exchange Act of 1934, as amended (the “Exchange Act”). Under the full set delivery option, the Company will deliver the Proxy Materials to stockholders by mail. In addition to delivery of the Proxy Materials to stockholders, the Company will post all Proxy Materials on a publicly-accessible website and provide information to stockholders about how to access the website. </w:t>
      </w:r>
    </w:p>
    <w:p>
      <w:pPr>
        <w:pStyle w:val="TextBody"/>
        <w:bidi w:val="0"/>
        <w:spacing w:before="120" w:after="0"/>
        <w:jc w:val="left"/>
        <w:rPr>
          <w:rFonts w:ascii="Times New Roman" w:hAnsi="Times New Roman"/>
          <w:sz w:val="18"/>
        </w:rPr>
      </w:pPr>
      <w:r>
        <w:rPr>
          <w:rFonts w:ascii="Times New Roman" w:hAnsi="Times New Roman"/>
          <w:sz w:val="18"/>
        </w:rPr>
        <w:t xml:space="preserve">Whether or not you expect to attend the Special Meeting online, we encourage you to read the accompanying Proxy Statement and vote your shares as promptly as possible to ensure your representation and the presence of a quorum at the Special Meeting on the Internet as described in the instructions included in the Proxy Materials, by telephone by calling 1-800-690-6903 and following the recorded instructions, by internet at </w:t>
      </w:r>
      <w:r>
        <w:rPr>
          <w:rFonts w:ascii="Times New Roman" w:hAnsi="Times New Roman"/>
          <w:b/>
          <w:i/>
          <w:sz w:val="18"/>
        </w:rPr>
        <w:t>www.proxyvote.com</w:t>
      </w:r>
      <w:r>
        <w:rPr>
          <w:rFonts w:ascii="Times New Roman" w:hAnsi="Times New Roman"/>
          <w:sz w:val="18"/>
        </w:rPr>
        <w:t xml:space="preserve">, or by signing, dating and returning the enclosed proxy card. If you vote your shares on the Internet or by telephone, you will need to enter the 16-digit control number provided in the Proxy Materials. </w:t>
      </w:r>
    </w:p>
    <w:p>
      <w:pPr>
        <w:pStyle w:val="TextBody"/>
        <w:bidi w:val="0"/>
        <w:spacing w:before="120" w:after="0"/>
        <w:jc w:val="left"/>
        <w:rPr>
          <w:rFonts w:ascii="Times New Roman" w:hAnsi="Times New Roman"/>
          <w:sz w:val="18"/>
        </w:rPr>
      </w:pPr>
      <w:r>
        <w:rPr>
          <w:rFonts w:ascii="Times New Roman" w:hAnsi="Times New Roman"/>
          <w:sz w:val="18"/>
        </w:rPr>
        <w:t xml:space="preserve">Your vote is important regardless of the number of shares you own. If you attend the Special Meeting online, you may vote your shares during the Special Meeting virtually via the Internet even if you previously voted your proxy. Your proxy is revocable in accordance with the procedures set forth in the Proxy Statement. </w:t>
      </w:r>
    </w:p>
    <w:p>
      <w:pPr>
        <w:pStyle w:val="TextBody"/>
        <w:bidi w:val="0"/>
        <w:spacing w:before="120" w:after="0"/>
        <w:jc w:val="left"/>
        <w:rPr>
          <w:rFonts w:ascii="Times New Roman" w:hAnsi="Times New Roman"/>
          <w:sz w:val="18"/>
        </w:rPr>
      </w:pPr>
      <w:r>
        <w:rPr>
          <w:rFonts w:ascii="Times New Roman" w:hAnsi="Times New Roman"/>
          <w:sz w:val="18"/>
        </w:rPr>
        <w:t xml:space="preserve">If your shares are held in “street name,” that is, held for your account by a broker or other nominee, you will receive instructions from the holder of record that you must follow for your shares to be voted. </w:t>
      </w:r>
    </w:p>
    <w:p>
      <w:pPr>
        <w:pStyle w:val="TextBody"/>
        <w:bidi w:val="0"/>
        <w:spacing w:before="120" w:after="0"/>
        <w:jc w:val="left"/>
        <w:rPr>
          <w:rFonts w:ascii="Times New Roman" w:hAnsi="Times New Roman"/>
          <w:sz w:val="18"/>
        </w:rPr>
      </w:pPr>
      <w:r>
        <w:rPr>
          <w:rFonts w:ascii="Times New Roman" w:hAnsi="Times New Roman"/>
          <w:sz w:val="18"/>
        </w:rPr>
        <w:t xml:space="preserve">A list of stockholders as of the close of business on the record date will be available for examination by our stockholders of record during the Special Meeting using the unique link provided via email following the completion of registration on the meeting website </w:t>
      </w:r>
      <w:r>
        <w:rPr>
          <w:rFonts w:ascii="Times New Roman" w:hAnsi="Times New Roman"/>
          <w:b/>
          <w:i/>
          <w:sz w:val="18"/>
        </w:rPr>
        <w:t>www.virtualshareholdermeeting.com/TCRX2026SM</w:t>
      </w:r>
      <w:r>
        <w:rPr>
          <w:rFonts w:ascii="Times New Roman" w:hAnsi="Times New Roman"/>
          <w:sz w:val="18"/>
        </w:rPr>
        <w:t xml:space="preserve">. Further information about how to complete registration for the meeting website, attend the Special Meeting online, vote your shares and submit questions is included in the accompanying proxy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
        <w:gridCol w:w="61"/>
        <w:gridCol w:w="3999"/>
      </w:tblGrid>
      <w:tr>
        <w:trPr/>
        <w:tc>
          <w:tcPr>
            <w:tcW w:w="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order of the board of directors,</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060"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999" w:type="dxa"/>
            <w:tcBorders>
              <w:bottom w:val="single" w:sz="2" w:space="0" w:color="000000"/>
            </w:tcBorders>
            <w:tcMar>
              <w:bottom w:w="28" w:type="dxa"/>
            </w:tcMar>
          </w:tcPr>
          <w:p>
            <w:pPr>
              <w:pStyle w:val="TableContents"/>
              <w:bidi w:val="0"/>
              <w:spacing w:before="0" w:after="283"/>
              <w:jc w:val="left"/>
              <w:rPr/>
            </w:pPr>
            <w:r>
              <w:rPr/>
              <w:t>/s/ Gavin MacBeath</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283"/>
              <w:jc w:val="left"/>
              <w:rPr/>
            </w:pPr>
            <w:r>
              <w:rPr/>
              <w:t>Gavin MacBeath, Ph.D.</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283"/>
              <w:jc w:val="left"/>
              <w:rPr>
                <w:i/>
              </w:rPr>
            </w:pPr>
            <w:r>
              <w:rPr>
                <w:i/>
              </w:rPr>
              <w:t>Chief Executive Officer</w:t>
            </w:r>
          </w:p>
        </w:tc>
      </w:tr>
    </w:tbl>
    <w:p>
      <w:pPr>
        <w:pStyle w:val="TextBody"/>
        <w:bidi w:val="0"/>
        <w:spacing w:before="120" w:after="0"/>
        <w:jc w:val="left"/>
        <w:rPr>
          <w:rFonts w:ascii="Times New Roman" w:hAnsi="Times New Roman"/>
          <w:sz w:val="18"/>
        </w:rPr>
      </w:pPr>
      <w:r>
        <w:rPr>
          <w:rFonts w:ascii="Times New Roman" w:hAnsi="Times New Roman"/>
          <w:sz w:val="18"/>
        </w:rPr>
        <w:t xml:space="preserve">Waltham, Massachusetts </w:t>
      </w:r>
    </w:p>
    <w:p>
      <w:pPr>
        <w:pStyle w:val="TextBody"/>
        <w:bidi w:val="0"/>
        <w:spacing w:before="0" w:after="0"/>
        <w:jc w:val="left"/>
        <w:rPr>
          <w:rFonts w:ascii="Times New Roman" w:hAnsi="Times New Roman"/>
          <w:sz w:val="18"/>
        </w:rPr>
      </w:pPr>
      <w:r>
        <w:rPr>
          <w:rFonts w:ascii="Times New Roman" w:hAnsi="Times New Roman"/>
          <w:sz w:val="18"/>
        </w:rPr>
        <w:t xml:space="preserve">October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REVIEW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3"/>
        <w:gridCol w:w="350"/>
        <w:gridCol w:w="96"/>
        <w:gridCol w:w="424"/>
        <w:gridCol w:w="62"/>
      </w:tblGrid>
      <w:tr>
        <w:trPr/>
        <w:tc>
          <w:tcPr>
            <w:tcW w:w="9273"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273" w:type="dxa"/>
            <w:tcBorders/>
            <w:vAlign w:val="center"/>
          </w:tcPr>
          <w:p>
            <w:pPr>
              <w:pStyle w:val="TableContents"/>
              <w:bidi w:val="0"/>
              <w:spacing w:before="0" w:after="283"/>
              <w:jc w:val="left"/>
              <w:rPr>
                <w:sz w:val="4"/>
                <w:szCs w:val="4"/>
              </w:rPr>
            </w:pPr>
            <w:r>
              <w:rPr>
                <w:sz w:val="4"/>
                <w:szCs w:val="4"/>
              </w:rPr>
            </w:r>
          </w:p>
        </w:tc>
        <w:tc>
          <w:tcPr>
            <w:tcW w:w="932" w:type="dxa"/>
            <w:gridSpan w:val="4"/>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0"/>
              <w:jc w:val="left"/>
              <w:rPr/>
            </w:pPr>
            <w:hyperlink w:anchor="toc121298_1">
              <w:r>
                <w:rPr>
                  <w:rStyle w:val="InternetLink"/>
                  <w:rFonts w:ascii="Times New Roman" w:hAnsi="Times New Roman"/>
                  <w:sz w:val="20"/>
                </w:rPr>
                <w:t>PROXY STATEMENT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2">
              <w:r>
                <w:rPr>
                  <w:rStyle w:val="InternetLink"/>
                  <w:rFonts w:ascii="Times New Roman" w:hAnsi="Times New Roman"/>
                  <w:sz w:val="20"/>
                </w:rPr>
                <w:t>GENERAL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4">
              <w:r>
                <w:rPr>
                  <w:rStyle w:val="InternetLink"/>
                  <w:rFonts w:ascii="Times New Roman" w:hAnsi="Times New Roman"/>
                  <w:sz w:val="20"/>
                </w:rPr>
                <w:t>PROPOSAL NO. 1 – THE REVERSE STOCK SPLIT PROPOSAL</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5">
              <w:r>
                <w:rPr>
                  <w:rStyle w:val="InternetLink"/>
                  <w:rFonts w:ascii="Times New Roman" w:hAnsi="Times New Roman"/>
                  <w:sz w:val="20"/>
                </w:rPr>
                <w:t>PROPOSAL NO. 2 –THE ADJOURNMENT PROPOSAL</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6">
              <w:r>
                <w:rPr>
                  <w:rStyle w:val="InternetLink"/>
                  <w:rFonts w:ascii="Times New Roman" w:hAnsi="Times New Roman"/>
                  <w:sz w:val="20"/>
                </w:rPr>
                <w:t>PRINCIPAL STOCKHOLDERS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7">
              <w:r>
                <w:rPr>
                  <w:rStyle w:val="InternetLink"/>
                  <w:rFonts w:ascii="Times New Roman" w:hAnsi="Times New Roman"/>
                  <w:sz w:val="20"/>
                </w:rPr>
                <w:t>HOUSEHOLDING</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8">
              <w:r>
                <w:rPr>
                  <w:rStyle w:val="InternetLink"/>
                  <w:rFonts w:ascii="Times New Roman" w:hAnsi="Times New Roman"/>
                  <w:sz w:val="20"/>
                </w:rPr>
                <w:t>STOCKHOLDER PROPOSALS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121298_9">
              <w:r>
                <w:rPr>
                  <w:rStyle w:val="InternetLink"/>
                  <w:rFonts w:ascii="Times New Roman" w:hAnsi="Times New Roman"/>
                  <w:sz w:val="20"/>
                </w:rPr>
                <w:t>OTHER MATTERS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830 Winter Street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02451 </w:t>
      </w:r>
    </w:p>
    <w:p>
      <w:pPr>
        <w:pStyle w:val="TextBody"/>
        <w:bidi w:val="0"/>
        <w:spacing w:before="240" w:after="0"/>
        <w:jc w:val="center"/>
        <w:rPr>
          <w:rFonts w:ascii="Times New Roman" w:hAnsi="Times New Roman"/>
          <w:b/>
          <w:sz w:val="20"/>
        </w:rPr>
      </w:pPr>
      <w:bookmarkStart w:id="3" w:name="toc121298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20, 2026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(this “Proxy Statement”) contains information about the Special Meeting of Stockholders (the “Special Meeting”) of TScan Therapeutics, Inc. (“TScan,” the “Company,” “we,” “us,” and “our”), which will be held on November 20, 2026, at 8:30 a.m. Eastern Time. The board of directors of the Company (the “board of directors”) is using this Proxy Statement to solicit proxies for use at the Special Meeting. The mailing address of our principal executive office is TScan Therapeutics, Inc., 830 Winter Street, Waltham, MA 02451. </w:t>
      </w:r>
    </w:p>
    <w:p>
      <w:pPr>
        <w:pStyle w:val="TextBody"/>
        <w:bidi w:val="0"/>
        <w:spacing w:before="240" w:after="0"/>
        <w:jc w:val="left"/>
        <w:rPr>
          <w:rFonts w:ascii="Times New Roman" w:hAnsi="Times New Roman"/>
          <w:sz w:val="20"/>
        </w:rPr>
      </w:pPr>
      <w:r>
        <w:rPr>
          <w:rFonts w:ascii="Times New Roman" w:hAnsi="Times New Roman"/>
          <w:sz w:val="20"/>
        </w:rPr>
        <w:t xml:space="preserve">In order to attend the Special Meeting virtually, you must log into the meeting at </w:t>
      </w:r>
      <w:r>
        <w:rPr>
          <w:rFonts w:ascii="Times New Roman" w:hAnsi="Times New Roman"/>
          <w:b/>
          <w:i/>
          <w:sz w:val="20"/>
        </w:rPr>
        <w:t>www.virtualshareholdermeeting.com/TCRX2026SM</w:t>
      </w:r>
      <w:r>
        <w:rPr>
          <w:rFonts w:ascii="Times New Roman" w:hAnsi="Times New Roman"/>
          <w:sz w:val="20"/>
        </w:rPr>
        <w:t xml:space="preserve">. We encourage you to access the Special Meeting before it begins. Online log-in to access the Special Meeting will start shortly before the meeting on November 20, 2026. You will be required to complete the registration by entering the control number provided in the Proxy Materials, your name and your email address at </w:t>
      </w:r>
      <w:r>
        <w:rPr>
          <w:rFonts w:ascii="Times New Roman" w:hAnsi="Times New Roman"/>
          <w:b/>
          <w:i/>
          <w:sz w:val="20"/>
        </w:rPr>
        <w:t>www.virtualshareholdermeeting.com/TCRX2026SM</w:t>
      </w:r>
      <w:r>
        <w:rPr>
          <w:rFonts w:ascii="Times New Roman" w:hAnsi="Times New Roman"/>
          <w:sz w:val="20"/>
        </w:rPr>
        <w:t xml:space="preserve">. Beneficial owners of shares held in street name will need to register as well, and also follow the instructions provided in the voting instructions form by the broker, bank or other nominee that holds their shares. Please see the “General Information” section of this Proxy Statement for more details regarding the logistics of the virtual Special Meeting. The Special Meeting will be held virtually only. There will be no physical meeting location, and you will not be able to attend the Special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We made this Proxy Statement available to stockholders on or about     , 2026.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Special Meeting of Stockholders to be Held on November 20, 2026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available for viewing, printing and downloading at </w:t>
      </w:r>
      <w:r>
        <w:rPr>
          <w:rFonts w:ascii="Times New Roman" w:hAnsi="Times New Roman"/>
          <w:b/>
          <w:i/>
          <w:sz w:val="20"/>
        </w:rPr>
        <w:t>www.virtualshareholdermeeting.com/TCRX2026SM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copy of our Annual Report, as filed with the Securities and Exchange Commission, except for exhibits, will be furnished without charge to any stockholder upon written request to TScan Therapeutics, Inc., 830 Winter Street, Waltham, MA 02451, Attention: Corporate Secretary. This Proxy Statement and our Annual Report are also available on the SEC’s website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SPECIAL MEETING OF STOCKHOLDERS </w:t>
      </w:r>
    </w:p>
    <w:p>
      <w:pPr>
        <w:pStyle w:val="TextBody"/>
        <w:bidi w:val="0"/>
        <w:spacing w:before="0" w:after="0"/>
        <w:jc w:val="center"/>
        <w:rPr>
          <w:rFonts w:ascii="Times New Roman" w:hAnsi="Times New Roman"/>
          <w:b/>
          <w:sz w:val="20"/>
        </w:rPr>
      </w:pPr>
      <w:bookmarkStart w:id="4" w:name="toc121298_2"/>
      <w:bookmarkEnd w:id="4"/>
      <w:r>
        <w:rPr>
          <w:rFonts w:ascii="Times New Roman" w:hAnsi="Times New Roman"/>
          <w:b/>
          <w:sz w:val="20"/>
        </w:rPr>
        <w:t xml:space="preserve">GENERAL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When are this Proxy Statement and the accompanying materials scheduled to be sent to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on or about     , 2026, we will begin mailing the Proxy Materials or, for shares held in street name (i.e., held for your account by a broker, bank or other nominee), a voting instruction form, will be mailed and made available to stockholders on the Internet on or about the same date. </w:t>
      </w:r>
    </w:p>
    <w:p>
      <w:pPr>
        <w:pStyle w:val="TextBody"/>
        <w:bidi w:val="0"/>
        <w:spacing w:before="360" w:after="0"/>
        <w:jc w:val="left"/>
        <w:rPr>
          <w:rFonts w:ascii="Times New Roman" w:hAnsi="Times New Roman"/>
          <w:b/>
          <w:sz w:val="20"/>
        </w:rPr>
      </w:pPr>
      <w:r>
        <w:rPr>
          <w:rFonts w:ascii="Times New Roman" w:hAnsi="Times New Roman"/>
          <w:b/>
          <w:sz w:val="20"/>
        </w:rPr>
        <w:t xml:space="preserve">Who is soliciting my vote?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soliciting your vote for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When is the record date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determination of stockholders entitled to vote at the Special Meeting is the close of business on October 16, 2026.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can be cast by all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There were    shares of our voting common stock, par value $0.0001 per share, outstanding on October 16, 2026, all of which are entitled to vote with respect to all matters to be acted upon at the Special Meeting. Each stockholder of record is entitled to one vote for each share of our voting common stock held by such stockholder. None of our shares of undesignated preferred stock were outstanding as of October 16, 2026. No stockholders have cumulative voting rights. As of October 16, 2026, there were 4,276,588 shares of non-voting common stock, par value $0.0001 per share, outstanding. The shares of non-voting stock are not entitled to vote on the proposals presented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Who is entitled to vote? </w:t>
      </w:r>
    </w:p>
    <w:p>
      <w:pPr>
        <w:pStyle w:val="TextBody"/>
        <w:bidi w:val="0"/>
        <w:spacing w:before="120" w:after="0"/>
        <w:jc w:val="left"/>
        <w:rPr>
          <w:rFonts w:ascii="Times New Roman" w:hAnsi="Times New Roman"/>
          <w:sz w:val="20"/>
        </w:rPr>
      </w:pPr>
      <w:r>
        <w:rPr>
          <w:rFonts w:ascii="Times New Roman" w:hAnsi="Times New Roman"/>
          <w:i/>
          <w:sz w:val="20"/>
        </w:rPr>
        <w:t>Registered Stockholders</w:t>
      </w:r>
      <w:r>
        <w:rPr>
          <w:rFonts w:ascii="Times New Roman" w:hAnsi="Times New Roman"/>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Special Meeting. Throughout this Proxy Statement, we refer to these registered stockholders as “stockholders of record.”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Special Meeting. However, since a beneficial owner is not the stockholder of record, you may not vote your shares of our common stock on your own behalf at the Special Meeting unless you follow your broker’s procedures for obtaining a legal proxy. Note that you should also be receiving a voting instruction form for you to use from your broker. Throughout this Proxy Statement, we refer to stockholders who hold their shares through a broker, bank or other nominee as “street name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your shares are registered directly in your name, there are several ways for you to vote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By Internet</w:t>
            </w:r>
            <w:r>
              <w:rPr>
                <w:rFonts w:ascii="Times New Roman" w:hAnsi="Times New Roman"/>
                <w:sz w:val="20"/>
              </w:rPr>
              <w:t xml:space="preserve">. You may vote at </w:t>
            </w:r>
            <w:r>
              <w:rPr>
                <w:rFonts w:ascii="Times New Roman" w:hAnsi="Times New Roman"/>
                <w:b/>
                <w:i/>
                <w:sz w:val="20"/>
              </w:rPr>
              <w:t>www.proxyvote.com</w:t>
            </w:r>
            <w:r>
              <w:rPr>
                <w:rFonts w:ascii="Times New Roman" w:hAnsi="Times New Roman"/>
                <w:sz w:val="20"/>
              </w:rPr>
              <w:t xml:space="preserve">, or scan the QR barcode on your proxy card, 24 hours a day, seven days a week. Use the internet to transmit your voting instructions and for electronic delivery information. You will need the 16-digit control number included in your Proxy Materials. Votes submitted through the Internet must be received by 11:59 p.m. Eastern Time, on November 19, 2026. Have your proxy card in hand when you access the website and follow the instructions to obtain your records and to create an electronic voting instruction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By Telephone</w:t>
            </w:r>
            <w:r>
              <w:rPr>
                <w:rFonts w:ascii="Times New Roman" w:hAnsi="Times New Roman"/>
                <w:sz w:val="20"/>
              </w:rPr>
              <w:t xml:space="preserve">. You may vote using a touch-tone telephone by calling 1-800-690-6903, 24 hours a day, seven days a week. You will need the 16-digit control number included in your Proxy Materials. Votes submitted by telephone must be received by 11:59 p.m. Eastern Time, on November 19, 2026. Have your proxy card in hand when you call and then follow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By Mail</w:t>
            </w:r>
            <w:r>
              <w:rPr>
                <w:rFonts w:ascii="Times New Roman" w:hAnsi="Times New Roman"/>
                <w:sz w:val="20"/>
              </w:rPr>
              <w:t xml:space="preserve">. You may vote by mail by completing, signing and dating the enclosed proxy card and returning it in the enclosed prepaid envelope we have provided or return it to Vote Processing, c/o Broadridge, 51 Mercedes Way, Edgewood, NY 11717. Votes submitted through the mail must be received by Broadridge Financial Solutions, Inc. not later than the close of business November 19, 2026, the day before the Special Meeting, for your vote to 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During the Special Meeting</w:t>
            </w:r>
            <w:r>
              <w:rPr>
                <w:rFonts w:ascii="Times New Roman" w:hAnsi="Times New Roman"/>
                <w:sz w:val="20"/>
              </w:rPr>
              <w:t xml:space="preserve">. You may vote during the Special Meeting by going to </w:t>
            </w:r>
            <w:r>
              <w:rPr>
                <w:rFonts w:ascii="Times New Roman" w:hAnsi="Times New Roman"/>
                <w:b/>
                <w:i/>
                <w:sz w:val="20"/>
              </w:rPr>
              <w:t>www.virtualshareholdermeeting.com/TCRX2026SM</w:t>
            </w:r>
            <w:r>
              <w:rPr>
                <w:rFonts w:ascii="Times New Roman" w:hAnsi="Times New Roman"/>
                <w:sz w:val="20"/>
              </w:rPr>
              <w:t xml:space="preserve"> and following the instructions on that website for submitting your vote. You will be required to complete the registration by entering the control number provided in your Proxy Materials, your name and your email address. If you vote by proxy prior to the Special Meeting and choose to attend the Special Meeting online, there is no need to vote again during the Special Meeting unless you wish to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our virtual Special Meeting, we recommend that you vote by proxy so that your vote will be counted if you later decide not to attend the Special Meeting. If the Special Meeting is adjourned or postponed, the deadlines above may be extended.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by your broker, bank or other nominee, you should have received a voting instruction form with these proxy materials from your broker, bank or other nominee rather than from us.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w:t>
      </w:r>
      <w:r>
        <w:rPr>
          <w:rFonts w:ascii="Times New Roman" w:hAnsi="Times New Roman"/>
          <w:b/>
          <w:sz w:val="20"/>
        </w:rPr>
        <w:t>If you hold your shares of our voting common stock in multiple accounts, you should vote your shares as described in each set of proxy materials you receive.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submit a proxy without giving voting instructions, your shares will be voted in the manner recommended by the board of directors on all matters presented in this Proxy Statement, and as the persons named as proxies in the proxy card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0"/>
        <w:jc w:val="left"/>
        <w:rPr>
          <w:rFonts w:ascii="Times New Roman" w:hAnsi="Times New Roman"/>
          <w:sz w:val="20"/>
        </w:rPr>
      </w:pPr>
      <w:r>
        <w:rPr>
          <w:rFonts w:ascii="Times New Roman" w:hAnsi="Times New Roman"/>
          <w:sz w:val="20"/>
        </w:rPr>
        <w:t xml:space="preserve">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can I virtually attend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To attend and participate in the Special Meeting, stockholders will need to access the live webcast of the meeting. To do so, stockholders of record will need to visit </w:t>
      </w:r>
      <w:r>
        <w:rPr>
          <w:rFonts w:ascii="Times New Roman" w:hAnsi="Times New Roman"/>
          <w:b/>
          <w:i/>
          <w:sz w:val="20"/>
        </w:rPr>
        <w:t>www.virtualshareholdermeeting.com/TCRX2026SM</w:t>
      </w:r>
      <w:r>
        <w:rPr>
          <w:rFonts w:ascii="Times New Roman" w:hAnsi="Times New Roman"/>
          <w:sz w:val="20"/>
        </w:rPr>
        <w:t xml:space="preserve"> and complete the registration by entering the control number provided in the Proxy Materials along with your name and your email address, and beneficial owners of shares held in street name will need to follow the instructions provided in the voting instructions form by the broker, bank or other nominee that holds their shares. </w:t>
      </w:r>
    </w:p>
    <w:p>
      <w:pPr>
        <w:pStyle w:val="TextBody"/>
        <w:bidi w:val="0"/>
        <w:spacing w:before="240" w:after="0"/>
        <w:jc w:val="left"/>
        <w:rPr>
          <w:rFonts w:ascii="Times New Roman" w:hAnsi="Times New Roman"/>
          <w:sz w:val="20"/>
        </w:rPr>
      </w:pPr>
      <w:r>
        <w:rPr>
          <w:rFonts w:ascii="Times New Roman" w:hAnsi="Times New Roman"/>
          <w:sz w:val="20"/>
        </w:rPr>
        <w:t xml:space="preserve">The live webcast of the Special Meeting will begin promptly at 8:30 a.m. Eastern Time on November 20, 2026. We encourage stockholders to log in to this website and access the webcast before the Special Meeting’s start time. You should allow ample time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Additionally, questions regarding how to attend and participate via the Internet can be answered by following the assistance instructions included at </w:t>
      </w:r>
      <w:r>
        <w:rPr>
          <w:rFonts w:ascii="Times New Roman" w:hAnsi="Times New Roman"/>
          <w:b/>
          <w:i/>
          <w:sz w:val="20"/>
        </w:rPr>
        <w:t>www.virtualshareholdermeeting.com/TCRX2026SM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submit a question during the Special Meeting, you may log into, and submit a question on, the virtual meeting platform following the completion of your registration at </w:t>
      </w:r>
      <w:r>
        <w:rPr>
          <w:rFonts w:ascii="Times New Roman" w:hAnsi="Times New Roman"/>
          <w:b/>
          <w:i/>
          <w:sz w:val="20"/>
        </w:rPr>
        <w:t>www.virtualshareholdermeeting.com/TCRX2026SM</w:t>
      </w:r>
      <w:r>
        <w:rPr>
          <w:rFonts w:ascii="Times New Roman" w:hAnsi="Times New Roman"/>
          <w:sz w:val="20"/>
        </w:rPr>
        <w:t xml:space="preserve"> and following the instructions there. Our Special Meeting will be governed by the Special Meeting’s Rules of Conduct, which will address the ability of stockholders to ask questions during the meeting and rules for how questions will be recognized and addressed. The Special Meeting’s Rules of Conduct will be available on </w:t>
      </w:r>
      <w:r>
        <w:rPr>
          <w:rFonts w:ascii="Times New Roman" w:hAnsi="Times New Roman"/>
          <w:b/>
          <w:i/>
          <w:sz w:val="20"/>
        </w:rPr>
        <w:t>www.virtualshareholdermeeting.com/TCRX2026SM</w:t>
      </w:r>
      <w:r>
        <w:rPr>
          <w:rFonts w:ascii="Times New Roman" w:hAnsi="Times New Roman"/>
          <w:sz w:val="20"/>
        </w:rPr>
        <w:t xml:space="preserve"> prior to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get help if I have trouble checking in or listening to the meeting online? </w:t>
      </w:r>
    </w:p>
    <w:p>
      <w:pPr>
        <w:pStyle w:val="TextBody"/>
        <w:bidi w:val="0"/>
        <w:spacing w:before="120" w:after="0"/>
        <w:jc w:val="left"/>
        <w:rPr>
          <w:rFonts w:ascii="Times New Roman" w:hAnsi="Times New Roman"/>
          <w:sz w:val="20"/>
        </w:rPr>
      </w:pPr>
      <w:r>
        <w:rPr>
          <w:rFonts w:ascii="Times New Roman" w:hAnsi="Times New Roman"/>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bidi w:val="0"/>
        <w:spacing w:before="360" w:after="0"/>
        <w:jc w:val="left"/>
        <w:rPr>
          <w:rFonts w:ascii="Times New Roman" w:hAnsi="Times New Roman"/>
          <w:b/>
          <w:sz w:val="20"/>
        </w:rPr>
      </w:pPr>
      <w:r>
        <w:rPr>
          <w:rFonts w:ascii="Times New Roman" w:hAnsi="Times New Roman"/>
          <w:b/>
          <w:sz w:val="20"/>
        </w:rPr>
        <w:t xml:space="preserve">By Proxy </w:t>
      </w:r>
    </w:p>
    <w:p>
      <w:pPr>
        <w:pStyle w:val="TextBody"/>
        <w:bidi w:val="0"/>
        <w:spacing w:before="120" w:after="0"/>
        <w:jc w:val="left"/>
        <w:rPr>
          <w:rFonts w:ascii="Times New Roman" w:hAnsi="Times New Roman"/>
          <w:sz w:val="20"/>
        </w:rPr>
      </w:pPr>
      <w:r>
        <w:rPr>
          <w:rFonts w:ascii="Times New Roman" w:hAnsi="Times New Roman"/>
          <w:sz w:val="20"/>
        </w:rPr>
        <w:t xml:space="preserve">If you will not be attending the Special Meeting, you may vote by proxy. You can vote by proxy over the Internet by following the instructions provided in the enclosed proxy card. Proxies submitted by mail must be received before the close of business on November 19, 2026, the day before the Special Meeting, for your vote to count. </w:t>
      </w:r>
    </w:p>
    <w:p>
      <w:pPr>
        <w:pStyle w:val="TextBody"/>
        <w:bidi w:val="0"/>
        <w:spacing w:before="240" w:after="0"/>
        <w:jc w:val="left"/>
        <w:rPr>
          <w:rFonts w:ascii="Times New Roman" w:hAnsi="Times New Roman"/>
          <w:sz w:val="20"/>
        </w:rPr>
      </w:pPr>
      <w:r>
        <w:rPr>
          <w:rFonts w:ascii="Times New Roman" w:hAnsi="Times New Roman"/>
          <w:sz w:val="20"/>
        </w:rPr>
        <w:t xml:space="preserve">If you complete and submit your proxy before the applicable deadline,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0"/>
        <w:jc w:val="left"/>
        <w:rPr>
          <w:rFonts w:ascii="Times New Roman" w:hAnsi="Times New Roman"/>
          <w:sz w:val="20"/>
        </w:rPr>
      </w:pPr>
      <w:r>
        <w:rPr>
          <w:rFonts w:ascii="Times New Roman" w:hAnsi="Times New Roman"/>
          <w:sz w:val="20"/>
        </w:rPr>
        <w:t xml:space="preserve">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revoke my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revoke your proxy by (i) following the instructions on the Proxy Materials and submitting a new vote by Internet, telephone or mail using the procedures described in the “How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 I vote?” section above before the applicable deadline, (ii) attending and voting at the Special Meeting (although attendance at the Special Meeting will not in and of itself revoke a proxy), or (iii) filing an instrument in writing revoking the proxy or another duly executed proxy bearing a later date with our Corporate Secretary. Any written notice of revocation or subsequent proxy card must be received by our Corporate Secretary prior to the taking of the vote at the Special Meeting. Such written notice of revocation or subsequent proxy card should be hand delivered to our corporate secretary or sent to our principal executive offices at TScan Therapeutics, Inc., 830 Winter Street, Waltham, MA 02451, 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If a broker, bank, or other nominee holds your shares, you must contact such broker, bank, or nominee in order to find out how to change your vote. </w:t>
      </w:r>
    </w:p>
    <w:p>
      <w:pPr>
        <w:pStyle w:val="TextBody"/>
        <w:bidi w:val="0"/>
        <w:spacing w:before="360" w:after="0"/>
        <w:jc w:val="left"/>
        <w:rPr>
          <w:rFonts w:ascii="Times New Roman" w:hAnsi="Times New Roman"/>
          <w:b/>
          <w:sz w:val="20"/>
        </w:rPr>
      </w:pPr>
      <w:r>
        <w:rPr>
          <w:rFonts w:ascii="Times New Roman" w:hAnsi="Times New Roman"/>
          <w:b/>
          <w:sz w:val="20"/>
        </w:rPr>
        <w:t xml:space="preserve">How is a quorum reached?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(the “bylaws”) provide that the holders of a majority in voting power of the shares of our capital stock issued and outstanding and entitled to vote at the meeting of stockholders, present in person or represented by proxy, shall constitute a quorum for the transaction of business at such meeting. Under the General Corporation Law of the State of Delaware, shares that are voted “abstain” or “withheld” and broker “non-votes” are counted as present for purposes of determining whether a quorum is present at the Special Meeting. If a quorum is not present, the meeting may be adjourned until a quorum is obtained. There were    shares of our voting common stock outstanding and entitled to vote on the record date. Therefore, a quorum will be present if     shares of our voting common stock are present in person or represented by executed proxies timely received by us at the Special Meeting. Shares present virtually during the Special Meeting will be considered shares of common stock represented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a brokerage account and you do not instruct your nominee how to vote your shares, your nominee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nominee holding shares for a beneficial owner has not received voting instructions from the beneficial owner and the nominee cannot vote the shares because the matter is considered “non-routine” under New York Stock Exchange rules. </w:t>
      </w:r>
      <w:r>
        <w:rPr>
          <w:rFonts w:ascii="Times New Roman" w:hAnsi="Times New Roman"/>
          <w:b/>
          <w:sz w:val="20"/>
        </w:rPr>
        <w:t>Both proposals are</w:t>
      </w:r>
      <w:r>
        <w:rPr>
          <w:rFonts w:ascii="Times New Roman" w:hAnsi="Times New Roman"/>
          <w:sz w:val="20"/>
        </w:rPr>
        <w:t xml:space="preserve"> </w:t>
      </w:r>
      <w:r>
        <w:rPr>
          <w:rFonts w:ascii="Times New Roman" w:hAnsi="Times New Roman"/>
          <w:b/>
          <w:sz w:val="20"/>
        </w:rPr>
        <w:t>considered to be “routine” under New York Stock Exchange rules and thus if you do not return voting instructions to your broker, your shares may be voted by your broker in its discretion.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votes are required for each proposal? </w:t>
      </w:r>
    </w:p>
    <w:p>
      <w:pPr>
        <w:pStyle w:val="TextBody"/>
        <w:bidi w:val="0"/>
        <w:spacing w:before="120" w:after="0"/>
        <w:jc w:val="left"/>
        <w:rPr>
          <w:rFonts w:ascii="Times New Roman" w:hAnsi="Times New Roman"/>
          <w:sz w:val="20"/>
        </w:rPr>
      </w:pPr>
      <w:r>
        <w:rPr>
          <w:rFonts w:ascii="Times New Roman" w:hAnsi="Times New Roman"/>
          <w:sz w:val="20"/>
        </w:rPr>
        <w:t xml:space="preserve">The vote required, and the method of calculation, for each proposal at our Special Meeting is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39"/>
        <w:gridCol w:w="561"/>
        <w:gridCol w:w="66"/>
        <w:gridCol w:w="918"/>
        <w:gridCol w:w="60"/>
        <w:gridCol w:w="561"/>
        <w:gridCol w:w="287"/>
        <w:gridCol w:w="1917"/>
        <w:gridCol w:w="63"/>
      </w:tblGrid>
      <w:tr>
        <w:trPr/>
        <w:tc>
          <w:tcPr>
            <w:tcW w:w="4139"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39" w:type="dxa"/>
            <w:tcBorders/>
            <w:vAlign w:val="bottom"/>
          </w:tcPr>
          <w:p>
            <w:pPr>
              <w:pStyle w:val="TableContents"/>
              <w:bidi w:val="0"/>
              <w:spacing w:before="0" w:after="283"/>
              <w:jc w:val="left"/>
              <w:rPr>
                <w:b/>
              </w:rPr>
            </w:pPr>
            <w:r>
              <w:rPr>
                <w:b/>
              </w:rPr>
              <w:t>Proposal</w:t>
            </w:r>
          </w:p>
        </w:tc>
        <w:tc>
          <w:tcPr>
            <w:tcW w:w="561"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w:t>
              <w:br/>
              <w:t>Required</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Discretionary Voting</w:t>
              <w:br/>
              <w:t>Permitted?</w:t>
            </w:r>
          </w:p>
        </w:tc>
        <w:tc>
          <w:tcPr>
            <w:tcW w:w="63" w:type="dxa"/>
            <w:tcBorders/>
            <w:vAlign w:val="bottom"/>
          </w:tcPr>
          <w:p>
            <w:pPr>
              <w:pStyle w:val="TableContents"/>
              <w:bidi w:val="0"/>
              <w:spacing w:before="0" w:after="283"/>
              <w:jc w:val="left"/>
              <w:rPr/>
            </w:pPr>
            <w:r>
              <w:rPr/>
              <w:t> </w:t>
            </w:r>
          </w:p>
        </w:tc>
      </w:tr>
      <w:tr>
        <w:trPr/>
        <w:tc>
          <w:tcPr>
            <w:tcW w:w="4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Proposal 1 – Approval of an amendment to the Certificate of Incorporation to effect the Reverse Stock Split</w:t>
            </w:r>
          </w:p>
        </w:tc>
        <w:tc>
          <w:tcPr>
            <w:tcW w:w="5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Majority</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17" w:type="dxa"/>
            <w:tcBorders/>
            <w:shd w:fill="CCEEFF" w:val="clear"/>
            <w:vAlign w:val="bottom"/>
          </w:tcPr>
          <w:p>
            <w:pPr>
              <w:pStyle w:val="TableContents"/>
              <w:bidi w:val="0"/>
              <w:spacing w:before="0" w:after="283"/>
              <w:jc w:val="right"/>
              <w:rPr/>
            </w:pPr>
            <w:r>
              <w:rPr/>
              <w:t>Yes</w:t>
            </w:r>
          </w:p>
        </w:tc>
        <w:tc>
          <w:tcPr>
            <w:tcW w:w="63" w:type="dxa"/>
            <w:tcBorders/>
            <w:shd w:fill="CCEEFF" w:val="clear"/>
            <w:vAlign w:val="bottom"/>
          </w:tcPr>
          <w:p>
            <w:pPr>
              <w:pStyle w:val="TableContents"/>
              <w:bidi w:val="0"/>
              <w:spacing w:before="0" w:after="283"/>
              <w:jc w:val="left"/>
              <w:rPr/>
            </w:pPr>
            <w:r>
              <w:rPr/>
              <w:t> </w:t>
            </w:r>
          </w:p>
        </w:tc>
      </w:tr>
      <w:tr>
        <w:trPr/>
        <w:tc>
          <w:tcPr>
            <w:tcW w:w="4139" w:type="dxa"/>
            <w:tcBorders/>
          </w:tcPr>
          <w:p>
            <w:pPr>
              <w:pStyle w:val="TableContents"/>
              <w:bidi w:val="0"/>
              <w:spacing w:before="0" w:after="0"/>
              <w:jc w:val="left"/>
              <w:rPr>
                <w:rFonts w:ascii="Times New Roman" w:hAnsi="Times New Roman"/>
                <w:sz w:val="20"/>
              </w:rPr>
            </w:pPr>
            <w:r>
              <w:rPr>
                <w:rFonts w:ascii="Times New Roman" w:hAnsi="Times New Roman"/>
                <w:sz w:val="20"/>
              </w:rPr>
              <w:t>Proposal 2 – Adjournment Proposal</w:t>
            </w:r>
          </w:p>
        </w:tc>
        <w:tc>
          <w:tcPr>
            <w:tcW w:w="5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Majority</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right"/>
              <w:rPr/>
            </w:pPr>
            <w:r>
              <w:rPr/>
              <w:t>Yes</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pPr>
      <w:r>
        <w:rPr/>
        <w:t>“</w:t>
      </w:r>
      <w:r>
        <w:rPr>
          <w:rFonts w:ascii="Times New Roman" w:hAnsi="Times New Roman"/>
          <w:i/>
          <w:sz w:val="20"/>
        </w:rPr>
        <w:t xml:space="preserve">Discretionary Voting Permitted” </w:t>
      </w:r>
      <w:r>
        <w:rPr>
          <w:rFonts w:ascii="Times New Roman" w:hAnsi="Times New Roman"/>
          <w:sz w:val="20"/>
        </w:rPr>
        <w:t xml:space="preserve">means that brokers will have discretionary voting authority with respect to shares held in street name for their clients, even if the broker does not receive voting instructions from their client. </w:t>
      </w:r>
    </w:p>
    <w:p>
      <w:pPr>
        <w:pStyle w:val="TextBody"/>
        <w:bidi w:val="0"/>
        <w:spacing w:before="240" w:after="0"/>
        <w:jc w:val="left"/>
        <w:rPr/>
      </w:pPr>
      <w:r>
        <w:rPr/>
        <w:t>“</w:t>
      </w:r>
      <w:r>
        <w:rPr>
          <w:rFonts w:ascii="Times New Roman" w:hAnsi="Times New Roman"/>
          <w:i/>
          <w:sz w:val="20"/>
        </w:rPr>
        <w:t>Majority</w:t>
      </w:r>
      <w:r>
        <w:rPr>
          <w:rFonts w:ascii="Times New Roman" w:hAnsi="Times New Roman"/>
          <w:sz w:val="20"/>
        </w:rPr>
        <w:t xml:space="preserve">” means a majority of the votes properly cast for and against such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is the vote counted? </w:t>
      </w:r>
    </w:p>
    <w:p>
      <w:pPr>
        <w:pStyle w:val="TextBody"/>
        <w:bidi w:val="0"/>
        <w:spacing w:before="120" w:after="0"/>
        <w:jc w:val="left"/>
        <w:rPr>
          <w:rFonts w:ascii="Times New Roman" w:hAnsi="Times New Roman"/>
          <w:sz w:val="20"/>
        </w:rPr>
      </w:pPr>
      <w:r>
        <w:rPr>
          <w:rFonts w:ascii="Times New Roman" w:hAnsi="Times New Roman"/>
          <w:sz w:val="20"/>
        </w:rPr>
        <w:t xml:space="preserve">Under our bylaws, any proposal other than an election of directors is decided by a majority of the votes properly cast for and against such proposal, except where a larger vote is required by law or by our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Both proposals are considered to be discretionary items, and your brokerage firm will be able to vote on these proposals even if it does not receive instructions from you. </w:t>
      </w:r>
    </w:p>
    <w:p>
      <w:pPr>
        <w:pStyle w:val="TextBody"/>
        <w:bidi w:val="0"/>
        <w:spacing w:before="360" w:after="0"/>
        <w:jc w:val="left"/>
        <w:rPr>
          <w:rFonts w:ascii="Times New Roman" w:hAnsi="Times New Roman"/>
          <w:b/>
          <w:sz w:val="20"/>
        </w:rPr>
      </w:pPr>
      <w:r>
        <w:rPr>
          <w:rFonts w:ascii="Times New Roman" w:hAnsi="Times New Roman"/>
          <w:b/>
          <w:sz w:val="20"/>
        </w:rPr>
        <w:t xml:space="preserve">Who pays the cost for soliciting proxies? </w:t>
      </w:r>
    </w:p>
    <w:p>
      <w:pPr>
        <w:pStyle w:val="TextBody"/>
        <w:bidi w:val="0"/>
        <w:spacing w:before="120" w:after="0"/>
        <w:jc w:val="left"/>
        <w:rPr>
          <w:rFonts w:ascii="Times New Roman" w:hAnsi="Times New Roman"/>
          <w:sz w:val="20"/>
        </w:rPr>
      </w:pPr>
      <w:r>
        <w:rPr>
          <w:rFonts w:ascii="Times New Roman" w:hAnsi="Times New Roman"/>
          <w:sz w:val="20"/>
        </w:rPr>
        <w:t xml:space="preserve">We are making this solicitation and will pay the entire cost of preparing and distributing the Proxy Materials and soliciting votes. If you choose to access our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also engaged Alliance Advisors to assist with the solicitation of proxies for an estimated fee of $12,500, plus any additional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How may stockholders submit matters for consideration at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bylaws, the required notice must be in writing and received by our corporate secretary at our principal executive offices not less than 90 days nor more than 120 days prior to the first anniversary of the preceding year’s annual meeting. To be considered timely for the next annual meeting of our stockholders in 2027, our corporate secretary must receive written notice at our principal executive offices no later than the close of business on February 19, 2027, and no earlier than the close of business on January 20, 2027.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stockholder proposal intended to be included in the proxy statement for the next annual meeting of our stockholders in 2027 must also satisfy the requirements of SEC Rule 14a-8 under the Exchange Act, and be received not later than December 18,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bylaws, including our advance notice requirements, to comply with the universal proxy rules under the Exchange Act, stockholders who intend to solicit proxies in support of director nominees other than our nominees must provide notice that sets forth the information required by Rule 14a-19 under the Exchange Act including the timely provision of notices to us required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May I See a List of Stockholders Entitled to Vote as of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A list of stockholders as of the close of business on the record date will be available for examination by the stockholders during the Special Meeting using the unique link provided via email following the completion of registration on the meeting website </w:t>
      </w:r>
      <w:r>
        <w:rPr>
          <w:rFonts w:ascii="Times New Roman" w:hAnsi="Times New Roman"/>
          <w:b/>
          <w:i/>
          <w:sz w:val="20"/>
        </w:rPr>
        <w:t>www.virtualshareholdermeeting.com/TCRX2026SM</w:t>
      </w:r>
      <w:r>
        <w:rPr>
          <w:rFonts w:ascii="Times New Roman" w:hAnsi="Times New Roman"/>
          <w:sz w:val="20"/>
        </w:rPr>
        <w:t xml:space="preserve">. In addition, a list of our stockholders of record will be open for examination by any stockholder beginning ten days prior to the Special Meeting. If you would like to view the list, please contact our Corporate Secretary to make arrangements by calling (857) 399-9500 or writing to us at TScan Therapeutics, Inc., 830 Winter Street, Waltham, MA 02451,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know the 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plan to announce preliminary voting results at the Special Meeting and will publish final results in a Current Report on Form 8-K to be filed with the SEC within four business days following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21298_4"/>
      <w:bookmarkEnd w:id="5"/>
      <w:r>
        <w:rPr>
          <w:rFonts w:ascii="Times New Roman" w:hAnsi="Times New Roman"/>
          <w:b/>
          <w:sz w:val="20"/>
        </w:rPr>
        <w:t xml:space="preserve">PROPOSAL NO. 1 –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approved and declared advisable an amendment to our Certificate of Incorporation to combine the outstanding shares of our voting common stock and non-voting common stock (collectively, the “common stock”) into a lesser number of outstanding shares, a so-called “reverse stock split.” Unless otherwise specified, references in this Proxy Statement to the trading price, market price or listing of our common stock refer solely to our voting common stock, par value $0.0001 per share, which is listed on the Nasdaq Global Market under the symbol “TCRX.” Our non-voting common stock is not listed on any securities exchange. If approved by the stockholders as proposed, the board of directors would have the sole discretion to effect the Reverse Stock Split at any time after approval of such amendment and no later than the one year anniversary of such approval and to fix the specific ratio for the Reverse Stock Split, provided that the ratio would be not less than one-for-two and not more than one-for-fifty. The board of directors would also have the discretion to abandon the Reverse Stock Split prior to its effectiveness. The board of directors is hereby soliciting stockholder approval for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our stockholders, the Reverse Stock Split would permit (but not require) the board of directors to effect a reverse stock split of the outstanding shares of our common stock at any time by a ratio of not less than one-for-two and not more than one-for-fifty, with the specific ratio to be fixed within this range by the board of directors in its sole discretion without further stockholder approval. We believe that enabling the board of directors to fix the specific ratio of the Reverse Stock Split within the stated range will provide us with the flexibility to implement it in a manner designed to maximize the anticipated benefits for our stockholders. In fixing the ratio, the board of directors may consider, among other things, factors such as: the historical trading price and trading volume of our common stock; the number of shares of our common stock outstanding; the then-prevailing trading price and trading volume of our common stock; the anticipated impact of the Reverse Stock Split on the trading market for our common stock; potential financing opportunities; and prevailing general market and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if approved by our stockholders, would become effective upon the filing of a Certificate of Amendment setting forth the Reverse Stock Split (the “Certificate of Amendment”) with the Secretary of State of the State of Delaware, or at the later time set forth in the Certificate of Amendment. The exact timing of the amendment will be determined by the board of directors based on its evaluation as to when such action will be the most advantageous to our Company and our stockholders. In addition, the board of directors reserves the right, notwithstanding stockholder approval and without further action by the stockholders, to abandon the Reverse Stock Split if, at any time prior to the effectiveness of the filing of the amendment with the Secretary of State, the board of directors, in its sole discretion, determines that it is no longer in our best interest and the best interests of our stockholders to proceed.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amendment to our Certificate of Incorporation to effect the Reverse Stock Split is attached as </w:t>
      </w:r>
      <w:r>
        <w:rPr>
          <w:rFonts w:ascii="Times New Roman" w:hAnsi="Times New Roman"/>
          <w:sz w:val="20"/>
          <w:u w:val="single"/>
        </w:rPr>
        <w:t>Appendix A</w:t>
      </w:r>
      <w:r>
        <w:rPr>
          <w:rFonts w:ascii="Times New Roman" w:hAnsi="Times New Roman"/>
          <w:sz w:val="20"/>
        </w:rPr>
        <w:t xml:space="preserve"> to this proxy statement. Any amendment to our Certificate of Incorporation to effect the Reverse Stock Split will include the reverse stock split ratio fixed by the board of directors, within the range approved by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primary objective in effectuating the Reverse Stock Split would be to attempt to raise the per-share trading price of our common stock to meet Nasdaq’s listing requirements, which requires, among other things, that our common stock have a per share bid price that is greater than or equal to $1.00 per share. On October 12, 2026, the closing bid price for our common stock on Nasdaq was $0.2379 per share. The board of directors also believes that a higher stock price may help generate investor interest in the Company. If the Reverse Stock Split successfully increases the per share price of our common stock, the board of directors also believes this increase may increase trading volume in our common stock and facilitate future financings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Nasdaq Listing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voting common stock is currently listed on the Nasdaq Global Market under the symbol “TCRX.” As previously disclosed, on August 27, 2026, the Company received a deficiency letter (the “Nasdaq Letter”) from The Nasdaq Stock Market LLC (“Nasdaq”) notifying the Company that, for the 30 consecutive trading days prior to the date of the Nasdaq Letter, the closing bid price of the Company’s voting common stock had not been maintained at the minimum required closing bid price of at least $1.00 per share, as required for continued listing on the Nasdaq Global Market pursuant to Nasdaq Listing Rule 5450(a)(1) (the “Bid Price Rule”). The Nasdaq Letter has no immediate effect on the listing of the Company’s voting common stock, which continues to trade on the Nasdaq Global Market under the symbol “TCRX.” In accordance with Nasdaq Listing Rule 5810(c)(3)(A), the Company has 180 calendar days, or until February 23, 2027, to regain compliance with the Bid Price Rule. To regain compliance, the closing bid price of the Company’s voting common stock must meet or exceed $1.00 per share for a minimum of ten consecutive trading days.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regain compliance with the Bid Price Rule during the initial 180-calendar-day compliance period, the Company may be eligible for an additional 180-calendar-day compliance period if it transfers the listing of its voting common stock from the Nasdaq Global Market to the Nasdaq Capital Market, satisfies the applicable continued listing requirement for market value of publicly held shares and all other applicable initial listing requirements of the Nasdaq Capital Market, other than the minimum bid price requirement, and provides written notice to Nasdaq of its intention to cure the deficiency during the additional compliance period, including by effecting a reverse stock split, if necessary. The Company may apply to transfer the listing of its voting common stock from the Nasdaq Global Market to the Nasdaq Capital Market in order to become eligible for such additional compliance period. Any such transfer would not change the trading symbol for the Company’s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Failure to approve the Reverse Stock Split may have serious, adverse effects on the Company and its stockholders. Our voting common stock could be delisted from Nasdaq because shares of our voting common stock may continue to trade below the requisite $1.00 per share price needed to comply with the listing requirements of Nasdaq and maintain our listing. Our shares may then be quoted on an over-the-counter market or other trading market, which are generally considered to have less volume and be less efficient markets. We believe an investor likely would find it less convenient to sell, or to obtain accurate quotations in seeking to buy, our voting common stock on an over-the-counter market. Many investors likely would not buy or sell our voting common stock due to difficulty in accessing over-the-counter markets, policies preventing them from trading in securities not listed on a national exchange, or other reasons. In that event, the voting common stock could trade thinly as a microcap or penny stock, adversely decrease to nominal levels of trading and may be avoided by retail and institutional investors, resulting in the impaired liquidity of our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12, 2026, our voting common stock closed at $0.2379 per share on the Nasdaq Global Market. The Reverse Stock Split, if effected, should have the immediate effect of increasing the price of our voting common stock as reported on Nasdaq, therefore reducing the risk that our voting common stock could be delisted from Nasdaq. However, we cannot assure you that the price of our voting common stock will not decline after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Under Nasdaq Rule 5810(c)(3)(A)(iv), if the price of our common stock fails to satisfy the $1.00 minimum bid price requirement for a 30 consecutive trading day period within one year after effectiveness of the Reverse Stock Split or if the Company has effected one or more reverse stock splits over the prior two-year period with a cumulative ratio of 250 shares or more to one, then the Company shall not be eligible for any compliance period specified in Rule 5810(c)(3)(A) and the Listing Qualifications Department will issue a Staff Delisting Determination under Rule 5810 with respect to that security, then the common stock would be subject to delisting by Nasdaq without any opportunity for a cure period.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strongly believes that the Reverse Stock Split is necessary to maintain our listing on Nasdaq. Accordingly, the board of directors recommended that our stockholders approve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to effect the Reverse Stock Split and directed that this proposal be submitted to our stockholders for approval at the Special Meeting, including for the reasons discussed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Appeal to a Broader Range of Investors to Generate Greater Investor Interest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An increase in our stock price may make our common stock more attractive to investors. Brokerage firms may be reluctant to recommend lower-priced securities to their clients.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of directors the ability to effect the Reverse Stock Split, and thereby increase the price of our common stock, would give the board of directors the ability to address these issues if it is deemed necessary. </w:t>
      </w:r>
    </w:p>
    <w:p>
      <w:pPr>
        <w:pStyle w:val="TextBody"/>
        <w:bidi w:val="0"/>
        <w:spacing w:before="360" w:after="0"/>
        <w:jc w:val="left"/>
        <w:rPr>
          <w:rFonts w:ascii="Times New Roman" w:hAnsi="Times New Roman"/>
          <w:i/>
          <w:sz w:val="20"/>
        </w:rPr>
      </w:pPr>
      <w:r>
        <w:rPr>
          <w:rFonts w:ascii="Times New Roman" w:hAnsi="Times New Roman"/>
          <w:i/>
          <w:sz w:val="20"/>
        </w:rPr>
        <w:t xml:space="preserve">Improve the Perception of Our Common Stock as an Investment Security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 </w:t>
      </w:r>
    </w:p>
    <w:p>
      <w:pPr>
        <w:pStyle w:val="TextBody"/>
        <w:bidi w:val="0"/>
        <w:spacing w:before="360" w:after="0"/>
        <w:jc w:val="left"/>
        <w:rPr>
          <w:rFonts w:ascii="Times New Roman" w:hAnsi="Times New Roman"/>
          <w:i/>
          <w:sz w:val="20"/>
        </w:rPr>
      </w:pPr>
      <w:r>
        <w:rPr>
          <w:rFonts w:ascii="Times New Roman" w:hAnsi="Times New Roman"/>
          <w:i/>
          <w:sz w:val="20"/>
        </w:rPr>
        <w:t xml:space="preserve">Risks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cannot predict whether the Reverse Stock Split will increase the market price for our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the $1.00 minimum bid price requirement for a sufficient period for our common stock to be approved for continued listing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otherwise meet the listing requirements that would allow continued listing of our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our common stock after the Reverse Stock Split will rise in proportion to the reduction in the number of shares of our common stock outstanding before the effective time of the Reverse Stock Split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the Company to attract and retain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promote greater liquidity for our stockholders with respect to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Reverse Stock Split would reduce the number of outstanding shares of our common stock without reducing the number of shares of authorized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of directors may authorize the issuance of the remaining authorized and unissued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without further stockholder action for a variety of purposes, except as such stockholder approval may be required in particular cases by our Certificate of Incorporation, applicable law, or the rules of any stock exchange on which our securities may then be listed. The issuance of additional shares would be dilutive to our existing stockholders and may cause a decline in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will also be based on the performance of the Company and other factors, some of which are unrelated to the number of shares outstanding. If the Reverse Stock Split is effected and the market price of our common stock declines, the percentage decline as an absolute number and as a percentage of the overall market capitalization of the Company may be greater than would occur in the absence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Reverse Stock Split, in addition to the considerations described above, the board of directors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also believe that the low market price of our common stock impairs its acceptability to important segments of the institutional investor community and the investing public. Many investors look upon low-priced stock as speculative in nature and, as a matter of policy, avoid investment in such stocks. Moreover, the low market price of our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also tends to have an adverse impact upon holders of low-priced stock because the brokerage commission on a sale of low-priced stock generally represents a higher percentage of the sales price than the commission on a relatively higher-priced issue.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provide flexibility, the board of directors is seeking stockholder approval for a range of reverse split ratios of not less than one-for-two and not more than one-for-fifty. We believe that enabling the board of directors to set the exact reverse split ratio within the stated range will provide us with the flexibility to implement the Reverse Stock Split in a manner designed to maximize the anticipated benefits for our stockholders. In determining whether to implement the Reverse Stock Split and selecting the exchange ratio, the board of directors will consider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common stock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requirements for the continued listing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trading price and 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then prevailing trading price and trading volume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impact of the Reverse Stock Split on the trading price of and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financing opportunities;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general market and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Reducing the number of outstanding shares of our common stock through a Reverse Stock Split is intended, absent other factors, to increase the per share market price of our common stock. However, other factors, such as our financial results, market conditions and the market perception of our business may adversely affect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will have sole discretion as to any implementation of, and the exact timing and actual ratio of, the Reverse Stock Split within the range of ratios specified in this Proposal No. 1 and within one year after the date of the Special Meeting. The board of directors may also determine that the Reverse Stock Split is no longer in the best interests of our Company and our stockholders and decide to abandon the Reverse Stock Split at any time before, during or after the Special Meeting and prior to its effectiveness, without further action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alone would have no effect on our authorized capital stock, and the total number of authorized shares would remain the same as before the reverse stock split. This would have the effect of increasing the number of shares of common stock available for issuance. As of the record date, the number of authorized shares of our common stock was 610,000,000 shares, which will not be affected by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available shares would be available for issuance from time to time at the discretion of the board of directors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common stock. As such, any issuance of additional shares of common stock would increase the number of outstanding shares of common stock and (unless such issuance was pro rata among existing stockholders) the percentage ownership of existing stockholders would be diluted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certain, but not all, possible reverse stock split ratios, together with the implied number of issued and outstanding shares of the common stock resulting from implementation of the Reverse Stock Split based on 67,779,245 shares of the common stock (voting and non-voting common stock) outstanding as of September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1"/>
        <w:gridCol w:w="75"/>
        <w:gridCol w:w="60"/>
        <w:gridCol w:w="1221"/>
        <w:gridCol w:w="60"/>
        <w:gridCol w:w="75"/>
        <w:gridCol w:w="60"/>
        <w:gridCol w:w="1247"/>
        <w:gridCol w:w="60"/>
        <w:gridCol w:w="75"/>
        <w:gridCol w:w="60"/>
        <w:gridCol w:w="1247"/>
        <w:gridCol w:w="60"/>
        <w:gridCol w:w="75"/>
        <w:gridCol w:w="60"/>
        <w:gridCol w:w="1247"/>
        <w:gridCol w:w="60"/>
        <w:gridCol w:w="75"/>
        <w:gridCol w:w="60"/>
        <w:gridCol w:w="1246"/>
        <w:gridCol w:w="60"/>
        <w:gridCol w:w="75"/>
        <w:gridCol w:w="60"/>
        <w:gridCol w:w="1247"/>
        <w:gridCol w:w="69"/>
      </w:tblGrid>
      <w:tr>
        <w:trPr/>
        <w:tc>
          <w:tcPr>
            <w:tcW w:w="157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Reverse</w:t>
              <w:br/>
              <w:t>Stock Split if</w:t>
              <w:br/>
              <w:t>2:1 is</w:t>
              <w:br/>
              <w:t>Selected(1)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Reverse</w:t>
              <w:br/>
              <w:t>Stock Split if</w:t>
              <w:br/>
              <w:t>10:1 is</w:t>
              <w:br/>
              <w:t>Selected(1)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Reverse</w:t>
              <w:br/>
              <w:t>Stock Split if</w:t>
              <w:br/>
              <w:t>25:1 is</w:t>
              <w:br/>
              <w:t>Selected(1)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Reverse</w:t>
              <w:br/>
              <w:t>Stock Split if</w:t>
              <w:br/>
              <w:t>40:1 is</w:t>
              <w:br/>
              <w:t>Selected(1)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Reverse</w:t>
              <w:br/>
              <w:t>Stock Split if</w:t>
              <w:br/>
              <w:t>50:1 is</w:t>
              <w:br/>
              <w:t>Selected(1)</w:t>
            </w:r>
          </w:p>
        </w:tc>
        <w:tc>
          <w:tcPr>
            <w:tcW w:w="69" w:type="dxa"/>
            <w:tcBorders/>
            <w:vAlign w:val="bottom"/>
          </w:tcPr>
          <w:p>
            <w:pPr>
              <w:pStyle w:val="TableContents"/>
              <w:bidi w:val="0"/>
              <w:spacing w:before="0" w:after="283"/>
              <w:jc w:val="left"/>
              <w:rPr/>
            </w:pPr>
            <w:r>
              <w:rPr/>
              <w:t> </w:t>
            </w:r>
          </w:p>
        </w:tc>
      </w:tr>
      <w:tr>
        <w:trPr/>
        <w:tc>
          <w:tcPr>
            <w:tcW w:w="157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Authorized Shares of Common Stock</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610,000,000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610,000,000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610,000,000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610,000,000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610,000,000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610,000,000</w:t>
            </w:r>
          </w:p>
        </w:tc>
        <w:tc>
          <w:tcPr>
            <w:tcW w:w="69" w:type="dxa"/>
            <w:tcBorders/>
            <w:shd w:fill="CCEEFF" w:val="clear"/>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18"/>
              </w:rPr>
            </w:pPr>
            <w:r>
              <w:rPr>
                <w:rFonts w:ascii="Times New Roman" w:hAnsi="Times New Roman"/>
                <w:sz w:val="18"/>
              </w:rPr>
              <w:t>Authorized Shares of Preferred Stock</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69" w:type="dxa"/>
            <w:tcBorders/>
            <w:vAlign w:val="bottom"/>
          </w:tcPr>
          <w:p>
            <w:pPr>
              <w:pStyle w:val="TableContents"/>
              <w:bidi w:val="0"/>
              <w:spacing w:before="0" w:after="283"/>
              <w:jc w:val="left"/>
              <w:rPr/>
            </w:pPr>
            <w:r>
              <w:rPr/>
              <w:t> </w:t>
            </w:r>
          </w:p>
        </w:tc>
      </w:tr>
      <w:tr>
        <w:trPr/>
        <w:tc>
          <w:tcPr>
            <w:tcW w:w="157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of Common Stock issued</w:t>
              <w:br/>
              <w:t>and outstanding</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63,502,657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31,751,328</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6,350,265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2,540,106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1,587,566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1,270,053</w:t>
            </w:r>
          </w:p>
        </w:tc>
        <w:tc>
          <w:tcPr>
            <w:tcW w:w="69" w:type="dxa"/>
            <w:tcBorders/>
            <w:shd w:fill="CCEEFF" w:val="clear"/>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18"/>
              </w:rPr>
            </w:pPr>
            <w:r>
              <w:rPr>
                <w:rFonts w:ascii="Times New Roman" w:hAnsi="Times New Roman"/>
                <w:sz w:val="18"/>
              </w:rPr>
              <w:t>Voting common stock issuable upon exercise of stock options</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18,958,156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9,479,078</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1,895,815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758,326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473,953</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379,163</w:t>
            </w:r>
          </w:p>
        </w:tc>
        <w:tc>
          <w:tcPr>
            <w:tcW w:w="69" w:type="dxa"/>
            <w:tcBorders/>
            <w:vAlign w:val="bottom"/>
          </w:tcPr>
          <w:p>
            <w:pPr>
              <w:pStyle w:val="TableContents"/>
              <w:bidi w:val="0"/>
              <w:spacing w:before="0" w:after="283"/>
              <w:jc w:val="left"/>
              <w:rPr/>
            </w:pPr>
            <w:r>
              <w:rPr/>
              <w:t> </w:t>
            </w:r>
          </w:p>
        </w:tc>
      </w:tr>
      <w:tr>
        <w:trPr/>
        <w:tc>
          <w:tcPr>
            <w:tcW w:w="157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Common Stock issuable upon exercise of pre-funded warrants</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62,246,707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31,123,353</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6,224,670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2,489,868</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1,556,167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1,244,934</w:t>
            </w:r>
          </w:p>
        </w:tc>
        <w:tc>
          <w:tcPr>
            <w:tcW w:w="69" w:type="dxa"/>
            <w:tcBorders/>
            <w:shd w:fill="CCEEFF" w:val="clear"/>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 reserved under the 2018 and 2021 Plans for future grants</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9,674,795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4,837,397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967,479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386,991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241,869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193,495</w:t>
            </w:r>
          </w:p>
        </w:tc>
        <w:tc>
          <w:tcPr>
            <w:tcW w:w="69" w:type="dxa"/>
            <w:tcBorders/>
            <w:vAlign w:val="bottom"/>
          </w:tcPr>
          <w:p>
            <w:pPr>
              <w:pStyle w:val="TableContents"/>
              <w:bidi w:val="0"/>
              <w:spacing w:before="0" w:after="283"/>
              <w:jc w:val="left"/>
              <w:rPr/>
            </w:pPr>
            <w:r>
              <w:rPr/>
              <w:t> </w:t>
            </w:r>
          </w:p>
        </w:tc>
      </w:tr>
      <w:tr>
        <w:trPr/>
        <w:tc>
          <w:tcPr>
            <w:tcW w:w="157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Common Stock reserved under the employee stock purchase plan for future grants</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1,771,927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885,963</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177,192</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70,877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44,298</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35,438</w:t>
            </w:r>
          </w:p>
        </w:tc>
        <w:tc>
          <w:tcPr>
            <w:tcW w:w="69" w:type="dxa"/>
            <w:tcBorders/>
            <w:shd w:fill="CCEEFF" w:val="clear"/>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18"/>
              </w:rPr>
            </w:pPr>
            <w:r>
              <w:rPr>
                <w:rFonts w:ascii="Times New Roman" w:hAnsi="Times New Roman"/>
                <w:sz w:val="18"/>
              </w:rPr>
              <w:t>Authorized but unissued and reserved</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463,845,758</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231,922,879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46,384,575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18,553,830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11,596,143</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9,276,915</w:t>
            </w:r>
          </w:p>
        </w:tc>
        <w:tc>
          <w:tcPr>
            <w:tcW w:w="6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(1) Excludes the effect of fractional share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exploring various sources of financing, including through potential future sales of common stock or other securities. There can be no assurance, however, even if the Reverse Stock Split is approved and implemented, that any financing transaction would be undertaken or completed. If we are unable to successfully raise sufficient additional capital, through future sales of common stock or other securities or through strategic and collaborative arrangements, we will not have sufficient cash to fund our planned business operations and/or may not be 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2026, we had 63,502,657 shares of voting common stock issued and outstanding, 4,276,588 shares of non-voting common stock outstanding, 18,958,156 shares of common stock reserved for issuance upon the exercise of outstanding options, 62,246,707 shares of common stock reserved for issuance upon the exercise of outstanding Pre-Funded Warrants (as defined below), 9,674,795 shares of common stock reserved for future issuance under our Amended and Restated 2021 Equity Incentive Plan (the “2021 Plan”) and no shares of common stock reserved for future issuances under our 2018 Equity Incentive Plan (the “2018 Plan”). As of the record date, we have no shares of preferred stock outstanding, which will not change with the effectiveness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Implementing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Effective Time, if approved by stockholders and implemented by the Company, will be the date and time set forth in the Certificate of Amendment that is filed with the Delaware Secretary of State. If this proposal is approved and the board of directors determines to proceed with the Reverse Stock Split, the exact timing of the filing of the Certificate of Amendment will be determined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prior to the filing of the Certificate of Amendment with the Delaware Secretary of State, notwithstanding stockholder approval, and without further action by the stockholders, the board of directors, in its sole discretion, determines that it is in the Company’s best interests and the best interests of the Company’s stockholders to delay the filing of the Certificate of Amendment or abandon the Reverse Stock Split, the Reverse Stock Split may be delayed or abandoned. The Company reserves the right to abandon a reverse stock split without further action by our stockholders at any time before the effectiveness of the filing with the Secretary of the State of Delaware of the Certificate of Amendment, even if the authority to effect the Reverse Stock Split has been approved by our stockholders. By voting in favor of this proposal, you are expressly also authorizing the board of directors to delay, not to proceed with, and abandon, the Reverse Stock Split if it should so decide, in its sole discretion, that such action is in the best interests of the Company and its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we intend to treat shares of our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Stockholders who hold shares of our common stock with a bank, broker or other nominee and who have any questions in this regard are encouraged to contact their banks, brokers or other nominees.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“Book-Entry”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registered holders of common stock may hold some or all of their shares of our common stock electronically in book-entry form with the transfer agent. These stockholders do not have stock certificates evidencing their ownership of the common stock. They are, however, provided with statements reflecting the number of shares registered in their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hold shares of our common stock electronically in book-entry form with the transfer agent will not need to take action to receive evidence of their shares of post-Reverse Stock Split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Stockholders holding shares of our common stock in certificated form will be sent a transmittal letter by the transfer agent after the effective time of the Reverse Stock Split. The letter of transmittal will contain instructions on how a stockholder should surrender his, her or its certificate(s) representing shares of our common stock (the “Old Certificates”) to the transfer agent. Unless a stockholder specifically requests a new paper certificate or holds restricted shares, upon the stockholder’s surrender of all of the stockholder’s Old Certificates to the transfer agent, together with a properly completed and executed letter of transmittal, the transfer agent will register the appropriate number of shares of post-Reverse Stock Split common stock electronically in book-entry form and provide the stockholder with a statement reflecting the number of shares registered in the stockholder’s account. No stockholder will be required to pay a transfer or other fee to exchange his, her or its Old Certificates. Until surrendered, we will deem outstanding Old Certificates held by stockholders to be cancelled and only to represent the number of shares of post-Reverse Stock Split common stock to which these stockholders are entitled. Any Old Certificates submitted for exchange, whether because of a sale, transfer or other disposition of stock, will automatically be exchanged for the appropriate number of shares of post-Reverse Stock Split common stock. If an Old Certificate has a restrictive legend on its reverse side, a new certificate will be issued with the same restrictive legend on its reverse side.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NOT DESTROY ANY STOCK CERTIFICATE(S) AND SHOULD NOT SUBMIT ANY STOCK CERTIFICATE(S) UNTIL REQUESTED TO DO SO. </w:t>
      </w:r>
    </w:p>
    <w:p>
      <w:pPr>
        <w:pStyle w:val="TextBody"/>
        <w:bidi w:val="0"/>
        <w:spacing w:before="360" w:after="0"/>
        <w:jc w:val="left"/>
        <w:rPr>
          <w:rFonts w:ascii="Times New Roman" w:hAnsi="Times New Roman"/>
          <w:i/>
          <w:sz w:val="20"/>
        </w:rPr>
      </w:pPr>
      <w:r>
        <w:rPr>
          <w:rFonts w:ascii="Times New Roman" w:hAnsi="Times New Roman"/>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the Reverse Stock Split on Outstanding Stock Options, Pre-Funded Warrants, Convertible Preferred Stock and Employee Plans </w:t>
      </w:r>
    </w:p>
    <w:p>
      <w:pPr>
        <w:pStyle w:val="TextBody"/>
        <w:bidi w:val="0"/>
        <w:spacing w:before="120" w:after="0"/>
        <w:jc w:val="left"/>
        <w:rPr>
          <w:rFonts w:ascii="Times New Roman" w:hAnsi="Times New Roman"/>
          <w:sz w:val="20"/>
        </w:rPr>
      </w:pPr>
      <w:r>
        <w:rPr>
          <w:rFonts w:ascii="Times New Roman" w:hAnsi="Times New Roman"/>
          <w:sz w:val="20"/>
        </w:rPr>
        <w:t xml:space="preserve">Based upon the reverse stock split ratio, proportionate adjustments will be made to the number of shares of our common stock subject to outstanding equity awards, including stock options and restricted stock units, and, as applicable, the exercise price of outstanding stock options, in accordance with the terms of our equity incentive plans and applicable award agreements. Proportionate adjustments will also be made to the number of shares of our common stock reserved for issuance under our equity incentive plans and our employee stock purchase plan. In addition, proportionate adjustments will be made, as applicable and in accordance with their terms, to the number of shares issuable upon exercise or conversion and the applicable exercise or conversion prices of our outstanding warrants and other convertible securities. These adjustments are intended to preserve the economic effect of such awards and securities immediately before and after the Reverse Stock Split, subject to any applicable treatment of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If our stockholders approve the Reverse Stock Split and the board of directors effects it, the number of shares of common stock issued and outstanding will be reduced due to the Reverse Stock Split, depending upon the ratio determined by the board of directors. The Reverse Stock Split will affect all holders of our common stock uniformly and will not affect any stockholder’s percentage ownership interest in the Company, except that as described above in “– </w:t>
      </w:r>
      <w:r>
        <w:rPr>
          <w:rFonts w:ascii="Times New Roman" w:hAnsi="Times New Roman"/>
          <w:i/>
          <w:sz w:val="20"/>
        </w:rPr>
        <w:t>Fractional Shares</w:t>
      </w:r>
      <w:r>
        <w:rPr>
          <w:rFonts w:ascii="Times New Roman" w:hAnsi="Times New Roman"/>
          <w:sz w:val="20"/>
        </w:rPr>
        <w:t xml:space="preserve">,” record holders of common stock otherwise entitled to a fractional share as a result of the Reverse Stock Split because they hold a number of shares not evenly divisible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Reverse Stock Split ratio will automatically be entitled to receive the cash payment described in the Certificate of Amendment automatically and without any action by the holder. In addition, the Reverse Stock Split will not affect any stockholder’s proportionate voting power (subject to the treatment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The common stock will remain fully paid and non-assessable. The Reverse Stock Split may result in some stockholders owning “odd-lots” of less than 100 shares of our common stock. Brokerage commissions and other costs of transactions in odd-lots are generally higher than the costs of transactions in “round-lots” of even multiples of 100 shares. </w:t>
      </w:r>
    </w:p>
    <w:p>
      <w:pPr>
        <w:pStyle w:val="TextBody"/>
        <w:bidi w:val="0"/>
        <w:spacing w:before="240" w:after="0"/>
        <w:jc w:val="left"/>
        <w:rPr>
          <w:rFonts w:ascii="Times New Roman" w:hAnsi="Times New Roman"/>
          <w:sz w:val="20"/>
        </w:rPr>
      </w:pPr>
      <w:r>
        <w:rPr>
          <w:rFonts w:ascii="Times New Roman" w:hAnsi="Times New Roman"/>
          <w:sz w:val="20"/>
        </w:rPr>
        <w:t>After the Effective Time, we will continue to be subject to the periodic reporting and other requirements of the Exchange Act. Subject to our compliance with applicable continued listing requirements, our common stock will continue to be listed on the Nasdaq Global Market and traded under the symbol “TCRX”. If a Reverse Stock Split is effected, then after the Effective Time, our common stock will have a new Committee on Uniform Securities Identification Procedures (“CUSIP”) number, which is a number used to identify our equity securities, and stock certificates for our common stock with the older CUSIP number will need to be exchanged for stock certificates with the new CUSIP number by following the procedures described above under “– </w:t>
      </w:r>
      <w:r>
        <w:rPr>
          <w:rFonts w:ascii="Times New Roman" w:hAnsi="Times New Roman"/>
          <w:i/>
          <w:sz w:val="20"/>
        </w:rPr>
        <w:t>Procedure for Implementing the Reverse Stock Split</w:t>
      </w:r>
      <w:r>
        <w:rPr>
          <w:rFonts w:ascii="Times New Roman" w:hAnsi="Times New Roman"/>
          <w:sz w:val="20"/>
        </w:rPr>
        <w:t xml:space="preserve">.” The Reverse Stock Split is not intended as, and will not have the effect of, a “going private transaction” as described by Rule 13e-3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the post-split market price of our common stock may be less than the pre-split price multiplied by the reverse stock split ratio. In addition, a reduction in number of shares outstanding may impair the liquidity for our common stock, which may reduce the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a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of directors or contemplating a tender offer or other transaction for the combination of us with another company). These authorized but unissued shares could (within the limits imposed by applicable law) be issued in one or more transactions that could make a change of control of the Company more difficult, and therefore more unlikely, or used to resist or frustrate a third-party transaction that is favored by a majority of the independent stockholders. For example, without further stockholder approval, our board of directors could (within the limits imposed by applicable law) strategically sell shares of common stock in a private transaction to purchasers who would oppose a takeover or favor our then current board of directors, or the shares could be available for potential issuance pursuant to a stockholder rights plan. The additional authorized shares could be used to discourage persons from attempting to gain control of the Company by diluting the voting power of shares then outstanding or increasing the voting power of persons that would support the board of directors in a potential takeover situation, including by preventing or delaying a proposed business combination that is opposed by the board of directors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of directors currently aware of any such attempts directed at us). Nevertheless, stockholders should be aware that approval of this proposal could facilitate future efforts by us to deter or prevent changes in our control, including transactions in which the stockholders might otherwise receive a premium for their shares over then current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proposed amendment to our Certificate of Incorporation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and net book value of the common stock will be reclassified for prior periods to conform to the post-Reverse Stock Split presentation.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U.S. federal income tax considerations of the Reverse Stock Split to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current provisions of the Internal Revenue Code of 1986, as amended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Reverse Stock Split and there can be no assurance that the IRS will not challenge the statements and conclusions set forth below or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considerations of the Reverse Stock Split that may be relevant to particular holders, including holders that: (i) are subject to special tax rules such as dealers, brokers and traders in securities, mutual funds, regulated investment companies, real estate investment trusts, insurance companies, banks or other financial institutions or tax-exempt entities; “controlled foreign corporations,” “passive foreign investment companies,” and corporations that accumulate earnings to avoid U.S. federal income tax, “qualified foreign pension funds,” or entities wholly owned by a “qualified foreign pension fund,” (ii) acquired their shares in connection with stock options, stock purchase plans or other compensatory transactions; (iii) hold their shares as a hedge or as part of a hedging, straddle, “conversion transaction,” “synthetic security,” integrated investment or any risk reduction strategy; (iv) do not hold their shares as capital assets for U.S. federal income tax purposes (generally, property held for investment within the meaning of Section 1221 of the Code); (v) hold their shares through individual retirement or other tax-deferred accounts; or (vi) who have a functional currency for U.S. federal income tax purposes other than the U.S. dollar or U.S. expatriates.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that are pass-through entities for U.S. federal income tax purposes or persons that hold their common stock through partnerships or other pass-through entities. If a partnership (or other entity or arrangement treated as a partnership for U.S. federal income tax purposes) holds common stock, the tax treatment of a partner generally will depend on the status of the partner and the activities of the partnership. Partnerships and partners in such partnerships and other pass-through entities and their owners should consult their own tax advisors regarding the tax consequences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that, for U.S. federal income tax purposes, is not an entity or an arrangement treated as a partnership for U.S. federal income tax purposes and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“non-U.S. Holder” is a beneficial owner of our common stock that, for U.S. federal income tax purposes, is neither a U.S. Holder nor an entity or arrangement treated as a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Tax Treatment of the Reverse Stock Split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is intended to qualify as a “reorganization” under Section 368(a)(1)(E) of the Code that constitutes a “recapitalization” for U.S. federal income tax purposes. Assuming the Reverse Stock Split qualifies as a reorganization, a U.S. Holder generally will not recognize gain or loss upon the exchange of our common stock for a lesser number of shares of common stock, based upon the reverse stock split ratio. A U.S. Holder’s aggregate tax basis in the lesser number of shares of common stock received in the Reverse Stock Split will be the same as such U.S. Holder’s aggregate tax basis in the shares of our common stock that such U.S. Holder owned prior to the Reverse Stock Split. The holding period for the common stock received in the Reverse Stock Split will include the period during which a U.S. Holder held the shares of our common stock that were surrendered in the Reverse Stock Split.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 </w:t>
      </w:r>
    </w:p>
    <w:p>
      <w:pPr>
        <w:pStyle w:val="TextBody"/>
        <w:bidi w:val="0"/>
        <w:spacing w:before="360" w:after="0"/>
        <w:jc w:val="left"/>
        <w:rPr>
          <w:rFonts w:ascii="Times New Roman" w:hAnsi="Times New Roman"/>
          <w:i/>
          <w:sz w:val="20"/>
        </w:rPr>
      </w:pPr>
      <w:r>
        <w:rPr>
          <w:rFonts w:ascii="Times New Roman" w:hAnsi="Times New Roman"/>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will not issue fractional shares in connection with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A U.S. Holder who receives cash in lieu of a fractional share of common stock should be treated as first receiving such fractional share and then receiving cash in redemption of such fractional share. A U.S. Holder who receives cash in lieu of a fractional share in the Reverse Stock Split and whose proportionate interest in us is reduced (after taking into account certain constructive ownership rules) should generally recognize capital gain or loss in an amount equal to the difference between the amount of the cash received and the portion of such holder’s adjusted tax basis in the shares of common stock surrendered that is allocated to the fractional share. Such capital gain or loss should be long-term capital gain or loss if the U.S. Holder’s holding period for the common stock surrendered exceeded one year at the effective time of the Reverse Stock Split.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Tax Treatment of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should not recognize gain or loss solely as a result of the Reverse Stock Split, except with respect to cash received in lieu of a fractional share. Any amount of cash in lieu of a fractional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treated as a dividend generally will be subject to withholding of U.S. federal income tax at a 30% rate or such lower rate as may be specified by an applicable income tax treaty between the United States and such Holder’s country of residence. However, the U.S. federal income tax treatment of such cash will depend on the Holder’s particular circumstances, including whether the non-U.S. Holder’s proportionate interest in us is reduced (after taking into account certain constructive ownership rules), any gain is effectively connected with a U.S. trade or business, whether the holder is an individual present in the United States for 183 days or more during the taxable year, and whether we could be a “United States real property holding corporation” for applicable purposes. </w:t>
      </w:r>
    </w:p>
    <w:p>
      <w:pPr>
        <w:pStyle w:val="TextBody"/>
        <w:bidi w:val="0"/>
        <w:spacing w:before="240" w:after="0"/>
        <w:jc w:val="left"/>
        <w:rPr>
          <w:rFonts w:ascii="Times New Roman" w:hAnsi="Times New Roman"/>
          <w:sz w:val="20"/>
        </w:rPr>
      </w:pPr>
      <w:r>
        <w:rPr>
          <w:rFonts w:ascii="Times New Roman" w:hAnsi="Times New Roman"/>
          <w:b/>
          <w:sz w:val="20"/>
        </w:rPr>
        <w:t>Backup Withholding and Information Reporting</w:t>
      </w:r>
      <w:r>
        <w:rPr>
          <w:rFonts w:ascii="Times New Roman" w:hAnsi="Times New Roman"/>
          <w:sz w:val="20"/>
        </w:rPr>
        <w:t xml:space="preserve">. Holders of common stock may be subject to information reporting with respect to any cash received in exchange for a fractional share interest in a new share in the Reverse Stock Split. Holders who are subject to information reporting and who do not provide a correct taxpayer identification number or other required information (such as by submitting a properly completed Internal Revenue Service Form W- 9 or applicable Form W-8) may also be subject to backup withholding at the applicable rate. Backup withholding is not an additional tax. Any amounts withheld under the backup withholding rules may be refunded or credited against the Holder’s U.S. federal income tax liability, if any, provided that the required information is properly furnished in a timely manner to the Internal Revenue Service. </w:t>
      </w:r>
    </w:p>
    <w:p>
      <w:pPr>
        <w:pStyle w:val="TextBody"/>
        <w:bidi w:val="0"/>
        <w:spacing w:before="240" w:after="0"/>
        <w:jc w:val="left"/>
        <w:rPr>
          <w:rFonts w:ascii="Times New Roman" w:hAnsi="Times New Roman"/>
          <w:b/>
          <w:sz w:val="20"/>
        </w:rPr>
      </w:pPr>
      <w:r>
        <w:rPr>
          <w:rFonts w:ascii="Times New Roman" w:hAnsi="Times New Roman"/>
          <w:b/>
          <w:sz w:val="20"/>
        </w:rPr>
        <w:t xml:space="preserve">THE FOREGOING IS A SUMMARY OF CERTAIN MATERIAL U.S. FEDERAL INCOME TAX CONSEQUENCES OF THE REVERSE STOCK SPLIT, AND DOES NOT CONSTITUTE A TAX OPINION. EACH HOLDER OF OUR COMMON SHARES SHOULD CONSULT ITS TAX ADVISOR REGARDING THE TAX CONSEQUENCES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If the proposed amendment to the Certificate of Incorporation as described in this Proposal No. 1 is approved by the stockholders, upon the board of directors’ determination, if any, to effectuate the Reverse Stock Split and of the ratio (within the range approved pursuant to this Proposal No. 1) of such Reverse Stock Split, the Company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No. 1, the Certificate of Amendment will not be filed with the Secretary of State of the State of Delaware.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No dissenters’ rights are available under the General Corporation Law of the State of Delaware or under the Certificate of Incorporation or the bylaws to any stockholder who dissents from this Proposal No. 1.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not entitled to appraisal rights with respect to the Reverse Stock Split, and we will not independently provide stockholders with any such right.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executive officers do not have substantial interest, directly or indirectly, in the matters set forth in this proposal except to the extent of their ownership of shares of common stock or any other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Reservation of Right to Abandon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We reserve the right to abandon the Reverse Stock Split without further action by our stockholders before the effectiveness of the filing with the Secretary of State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of the Certificate of Amendment, even if the authority to effect the Reverse Stock Split has been approved by our stockholders at the Special Meeting. By voting in favor of the Reverse Stock Split, you are expressly also authorizing the board of directors to delay, not to proceed with, and abandon, the Reverse Stock Split if it should so decide, in its sole discretion, that such action is in the best interests of the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for or against this proposal at the Special Meeting will be required to approve this proposal. Abstentions and broker non-votes, if any, will have no effect on the outcome of this proposal. </w:t>
      </w:r>
    </w:p>
    <w:p>
      <w:pPr>
        <w:pStyle w:val="TextBody"/>
        <w:bidi w:val="0"/>
        <w:spacing w:before="240" w:after="0"/>
        <w:jc w:val="left"/>
        <w:rPr>
          <w:rFonts w:ascii="Times New Roman" w:hAnsi="Times New Roman"/>
          <w:b/>
          <w:sz w:val="20"/>
        </w:rPr>
      </w:pPr>
      <w:r>
        <w:rPr>
          <w:rFonts w:ascii="Times New Roman" w:hAnsi="Times New Roman"/>
          <w:b/>
          <w:sz w:val="20"/>
        </w:rPr>
        <w:t>Our board of directors recommends voting “</w:t>
      </w:r>
      <w:r>
        <w:rPr>
          <w:rFonts w:ascii="Times New Roman" w:hAnsi="Times New Roman"/>
          <w:b/>
          <w:sz w:val="20"/>
          <w:u w:val="single"/>
        </w:rPr>
        <w:t>FOR</w:t>
      </w:r>
      <w:r>
        <w:rPr>
          <w:rFonts w:ascii="Times New Roman" w:hAnsi="Times New Roman"/>
          <w:b/>
          <w:sz w:val="20"/>
        </w:rPr>
        <w:t xml:space="preserve">” Proposal No. 1 to approve an amendment to the Company’s Certificate of Incorporation to effect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21298_5"/>
      <w:bookmarkEnd w:id="6"/>
      <w:r>
        <w:rPr>
          <w:rFonts w:ascii="Times New Roman" w:hAnsi="Times New Roman"/>
          <w:b/>
          <w:sz w:val="20"/>
        </w:rPr>
        <w:t xml:space="preserve">PROPOSAL NO. 2 –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If the Special Meeting is convened and a quorum is present, but the Company fails to receive a sufficient number of votes to approve the Reverse Stock Split Proposal, or if there are insufficient votes to constitute a quorum, the Company may propose to adjourn or postpone the Special Meeting. The Company currently does not intend to propose an adjournment or postponement at the Special Meeting if there are sufficient votes to approve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In this proposal, we are asking our stockholders to authorize the holder of any proxy solicited by the board of directors to vote in favor of adjourning the Special Meeting to another time and place, if necessary or appropriate (as determined in good faith by the board of directors), to solicit additional proxies in the event there are not sufficient votes to approve the Reverse Stock Split Proposal. If our stockholders approve this proposal, we could adjourn the Special Meeting and any adjourned or postponed session of the Special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the Reverse Stock Split Proposal, we could adjourn the Special Meeting without a vote on such proposal and seek to convince our stockholders to change their votes in favor of such proposal. </w:t>
      </w:r>
    </w:p>
    <w:p>
      <w:pPr>
        <w:pStyle w:val="TextBody"/>
        <w:bidi w:val="0"/>
        <w:spacing w:before="240" w:after="0"/>
        <w:jc w:val="left"/>
        <w:rPr>
          <w:rFonts w:ascii="Times New Roman" w:hAnsi="Times New Roman"/>
          <w:sz w:val="20"/>
        </w:rPr>
      </w:pPr>
      <w:r>
        <w:rPr>
          <w:rFonts w:ascii="Times New Roman" w:hAnsi="Times New Roman"/>
          <w:sz w:val="20"/>
        </w:rPr>
        <w:t xml:space="preserve">If it is necessary or appropriate (as determined in good faith by the board of directors)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for or against this proposal at the Special Meeting will be required to approve this proposal. Abstentions and broker non-votes, if any, will have no effect on the outcome of this proposal. </w:t>
      </w:r>
    </w:p>
    <w:p>
      <w:pPr>
        <w:pStyle w:val="TextBody"/>
        <w:bidi w:val="0"/>
        <w:spacing w:before="240" w:after="0"/>
        <w:jc w:val="center"/>
        <w:rPr>
          <w:rFonts w:ascii="Times New Roman" w:hAnsi="Times New Roman"/>
          <w:b/>
          <w:sz w:val="20"/>
        </w:rPr>
      </w:pPr>
      <w:r>
        <w:rPr>
          <w:rFonts w:ascii="Times New Roman" w:hAnsi="Times New Roman"/>
          <w:b/>
          <w:sz w:val="20"/>
        </w:rPr>
        <w:t>Our board of directors recommends voting “</w:t>
      </w:r>
      <w:r>
        <w:rPr>
          <w:rFonts w:ascii="Times New Roman" w:hAnsi="Times New Roman"/>
          <w:b/>
          <w:sz w:val="20"/>
          <w:u w:val="single"/>
        </w:rPr>
        <w:t>FOR</w:t>
      </w:r>
      <w:r>
        <w:rPr>
          <w:rFonts w:ascii="Times New Roman" w:hAnsi="Times New Roman"/>
          <w:b/>
          <w:sz w:val="20"/>
        </w:rPr>
        <w:t xml:space="preserve">” Proposal No. 2 to approve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21298_6"/>
      <w:bookmarkEnd w:id="7"/>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to the extent known by us or ascertainable from public filings, with respect to the beneficial ownership of our common stock as of October 12,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us to beneficially own more than five percent of our voting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63,502,657 shares of our voting common stock outstanding as of October 12,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our voting common stock. Shares of our voting common stock subject to options that are currently exercisable or exercisable within 60 days of October 12,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TScan Therapeutics, Inc., 830 Winter Street, Waltham, MA 02451.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16"/>
        <w:gridCol w:w="502"/>
        <w:gridCol w:w="111"/>
        <w:gridCol w:w="1831"/>
        <w:gridCol w:w="60"/>
        <w:gridCol w:w="502"/>
        <w:gridCol w:w="208"/>
        <w:gridCol w:w="1963"/>
        <w:gridCol w:w="279"/>
      </w:tblGrid>
      <w:tr>
        <w:trPr/>
        <w:tc>
          <w:tcPr>
            <w:tcW w:w="3116"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116" w:type="dxa"/>
            <w:tcBorders/>
            <w:vAlign w:val="bottom"/>
          </w:tcPr>
          <w:p>
            <w:pPr>
              <w:pStyle w:val="TableContents"/>
              <w:bidi w:val="0"/>
              <w:spacing w:before="0" w:after="283"/>
              <w:jc w:val="left"/>
              <w:rPr>
                <w:b/>
              </w:rPr>
            </w:pPr>
            <w:r>
              <w:rPr>
                <w:b/>
              </w:rPr>
              <w:t>Name of Beneficial Owner</w:t>
            </w:r>
          </w:p>
        </w:tc>
        <w:tc>
          <w:tcPr>
            <w:tcW w:w="502" w:type="dxa"/>
            <w:tcBorders/>
            <w:vAlign w:val="bottom"/>
          </w:tcPr>
          <w:p>
            <w:pPr>
              <w:pStyle w:val="TableContents"/>
              <w:bidi w:val="0"/>
              <w:spacing w:before="0" w:after="283"/>
              <w:jc w:val="left"/>
              <w:rPr/>
            </w:pPr>
            <w:r>
              <w:rPr/>
              <w:t>  </w:t>
            </w:r>
          </w:p>
        </w:tc>
        <w:tc>
          <w:tcPr>
            <w:tcW w:w="1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Shares</w:t>
              <w:br/>
              <w:t>Beneficially Owned</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Greater-than-five Percent Stockholders:</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963"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Lynx1 Capital Management LP(1)</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8,019,148</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12.6</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Biotechnology Value Fund, L.P.(2)</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6,783,578</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10.68</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K2 HealthVentures Equity Trust LLC(3)</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3,602,700</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5.67</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LP(4)</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3,188,950</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4.99</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Readout Capital, LP(5)</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3,453,388</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5.44</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963"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Gavin MacBeath, Ph.D., </w:t>
            </w:r>
            <w:r>
              <w:rPr>
                <w:rFonts w:ascii="Times New Roman" w:hAnsi="Times New Roman"/>
                <w:i/>
                <w:sz w:val="20"/>
              </w:rPr>
              <w:t>Chief Executive Officer and Director</w:t>
            </w:r>
            <w:r>
              <w:rPr>
                <w:rFonts w:ascii="Times New Roman" w:hAnsi="Times New Roman"/>
                <w:sz w:val="20"/>
              </w:rPr>
              <w:t>(6)</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5,343,844</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8.17</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Jason A. Amello, </w:t>
            </w:r>
            <w:r>
              <w:rPr>
                <w:rFonts w:ascii="Times New Roman" w:hAnsi="Times New Roman"/>
                <w:i/>
                <w:sz w:val="20"/>
              </w:rPr>
              <w:t>Chief Financial Officer and Treasurer</w:t>
            </w:r>
            <w:r>
              <w:rPr>
                <w:rFonts w:ascii="Times New Roman" w:hAnsi="Times New Roman"/>
                <w:sz w:val="20"/>
              </w:rPr>
              <w:t>(7)</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660,625</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Chrystal Louis, M.D., M.P.H., </w:t>
            </w:r>
            <w:r>
              <w:rPr>
                <w:rFonts w:ascii="Times New Roman" w:hAnsi="Times New Roman"/>
                <w:i/>
                <w:sz w:val="20"/>
              </w:rPr>
              <w:t>Chief Medical Officer</w:t>
            </w:r>
            <w:r>
              <w:rPr>
                <w:rFonts w:ascii="Times New Roman" w:hAnsi="Times New Roman"/>
                <w:sz w:val="20"/>
              </w:rPr>
              <w:t>(8)</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437,082</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Stephen Biggar, M.D., Ph.D., </w:t>
            </w:r>
            <w:r>
              <w:rPr>
                <w:rFonts w:ascii="Times New Roman" w:hAnsi="Times New Roman"/>
                <w:i/>
                <w:sz w:val="20"/>
              </w:rPr>
              <w:t>Director</w:t>
            </w:r>
            <w:r>
              <w:rPr>
                <w:rFonts w:ascii="Times New Roman" w:hAnsi="Times New Roman"/>
                <w:sz w:val="20"/>
              </w:rPr>
              <w:t>(9)</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158,646</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Katina Dorton, J.D., M.B.A., </w:t>
            </w:r>
            <w:r>
              <w:rPr>
                <w:rFonts w:ascii="Times New Roman" w:hAnsi="Times New Roman"/>
                <w:i/>
                <w:sz w:val="20"/>
              </w:rPr>
              <w:t>Director</w:t>
            </w:r>
            <w:r>
              <w:rPr>
                <w:rFonts w:ascii="Times New Roman" w:hAnsi="Times New Roman"/>
                <w:sz w:val="20"/>
              </w:rPr>
              <w:t>(10)</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207,426</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Gabriela Gruia, M.D., </w:t>
            </w:r>
            <w:r>
              <w:rPr>
                <w:rFonts w:ascii="Times New Roman" w:hAnsi="Times New Roman"/>
                <w:i/>
                <w:sz w:val="20"/>
              </w:rPr>
              <w:t>Director</w:t>
            </w:r>
            <w:r>
              <w:rPr>
                <w:rFonts w:ascii="Times New Roman" w:hAnsi="Times New Roman"/>
                <w:sz w:val="20"/>
              </w:rPr>
              <w:t>(11)</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176,938</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Barbara Klencke, </w:t>
            </w:r>
            <w:r>
              <w:rPr>
                <w:rFonts w:ascii="Times New Roman" w:hAnsi="Times New Roman"/>
                <w:i/>
                <w:sz w:val="20"/>
              </w:rPr>
              <w:t>Director</w:t>
            </w:r>
            <w:r>
              <w:rPr>
                <w:rFonts w:ascii="Times New Roman" w:hAnsi="Times New Roman"/>
                <w:sz w:val="20"/>
              </w:rPr>
              <w:t>(12)</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230,170</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 Keith Woods, </w:t>
            </w:r>
            <w:r>
              <w:rPr>
                <w:rFonts w:ascii="Times New Roman" w:hAnsi="Times New Roman"/>
                <w:i/>
                <w:sz w:val="20"/>
              </w:rPr>
              <w:t>Director</w:t>
            </w:r>
            <w:r>
              <w:rPr>
                <w:rFonts w:ascii="Times New Roman" w:hAnsi="Times New Roman"/>
                <w:sz w:val="20"/>
              </w:rPr>
              <w:t>(13)</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132,000</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Garry Nicholson, </w:t>
            </w:r>
            <w:r>
              <w:rPr>
                <w:rFonts w:ascii="Times New Roman" w:hAnsi="Times New Roman"/>
                <w:i/>
                <w:sz w:val="20"/>
              </w:rPr>
              <w:t>Director</w:t>
            </w:r>
            <w:r>
              <w:rPr>
                <w:rFonts w:ascii="Times New Roman" w:hAnsi="Times New Roman"/>
                <w:sz w:val="20"/>
              </w:rPr>
              <w:t>(14)</w:t>
            </w:r>
          </w:p>
        </w:tc>
        <w:tc>
          <w:tcPr>
            <w:tcW w:w="5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62,631</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 (10 persons)(15)</w:t>
            </w:r>
          </w:p>
        </w:tc>
        <w:tc>
          <w:tcPr>
            <w:tcW w:w="50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9,416,005</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13.84</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herein is based solely on a Schedule 13G/A filed by Lynx1 Capital Management LP (“Lynx1”) and Weston Nichols (“Mr. Nichols”) with the SEC on August 14, 2026. Lynx1 is the investment manager to Lynx1 Master Fund LP (“Lynx1 Fund”), with respect to the shares of voting common stock directly held by the Lynx1 Fund. Mr. Nichols is the sole member of Lynx1 Capital Management GP LLC, the general partner of Lynx1, with respect to the shares of voting common stock directly held by Lynx1 Fund. Mr. Nichols shares voting and investment power over the shares held by Lynx1 Fund. As reported in the statement, each of Lynx1 and Mr. Nichols may therefore be deemed to exercise voting and investment discretion over securities held directly by the Lynx1 Fund. The address for the foregoing persons is D81 Calle C, Suite 301, PMB 1202, Dorado, Puerto Rico 00646-2051.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herein is based solely on a Schedule 13G/A filed by Biotechnology Value Fund, L.P. (“BVF”), Biotechnology Value Trading Fund OS LP (“Trading Fund OS”), BVF I GP LLC (“BVF GP”), BVF GP Holdings LLC (“BVF GPH”), Biotechnology Value Fund II, L.P. (“BVF2”), BVF Partners L.P. (“Partners”), BVF II GP LLC (“BVF2 GP”), BVF Inc., BVF Partners OS Ltd. (“Partners OS”) and Mark N. Lampert with the SEC on August 14, 2026. Consists of (i) 3,649,002 shares of voting common stock beneficially owned by BVF, (ii) 2,662,237 shares of voting common stock beneficially owned by BVF2, (iii) 83,135 shares of voting common stock beneficially owned by Trading Fund OS and (iv) 23,457 shares of voting common stock held in a certain Partners managed account (the “Partners Managed Account”). Certain of the foregoing amounts include shares of voting common stock issuable upon the exercise of pre-funded warrants, subject to beneficial ownership limitations contained in such pre-funded warrants. The pre-funded warrants may not be exercised to the extent that, upon giving effect to such exercise, the aggregate number of shares of voting common stock beneficially owned by the applicable holder (together with its affiliates and other attribution parties) would exceed the applicable beneficial ownership limitation. BVF GP, as the general partner of BVF, may be deemed to beneficially own the shares of voting common stock beneficially owned by BVF. BVF2 GP, as the general partner of BVF2, may be deemed to beneficially own the shares of voting common stock beneficially owned by BVF2. Partners OS, as the general partner of Trading Fund OS, may be deemed to beneficially own the shares of voting common stock beneficially owned by Trading Fund OS. BVF GPH, as the sole member of each of BVF GP and BVF2 GP, may be deemed to beneficially own the shares of voting common stock beneficially owned in the aggregate by BVF and BVF2. Partners, as the investment manager of BVF, BVF2 and Trading Fund OS, and the sole member of Partners OS, may be deemed to beneficially own the shares of voting common stock beneficially owned in the aggregate by BVF, BVF2 and Trading Fund OS and held in the Partners Managed Account. BVF Inc., as the general partner of Partners, may be deemed to beneficially own the shares of voting common stock beneficially owned by Partners. Mr. Lampert, as a director and officer of BVF Inc., may be deemed to beneficially own the shares of voting common stock beneficially owned by BVF Inc. Each of the Reporting Persons disclaims beneficial ownership of the securities reported in the Schedule 13G/A except to the extent of its or his pecuniary interest therein, if any. The business address of BVF, BVF GP, BVF2, BVF2 GP, BVF GPH, Partners, BVF Inc. and Mr. Lampert is 44 Montgomery St., 40th Floor, San Francisco, California 94104. The business address of Trading Fund OS and Partners OS is PO Box 309 Ugland House, Grand Cayman, KY1-1104,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herein is based solely on a Schedule 13G/A filed by K2 HealthVentures Equity Trust LLC (“K2HV Equity”), Parag Shah (“Mr. Shah”) and Anup Arora (“Mr. Arora”) with the SEC on February 14, 2025. Consists of 3,602,700 shares of voting common stock held directly by K2HV Equity. K2HV Equity is an investment vehicle for holding equity securities and may be deemed to directly beneficially own the shares of voting common stock that it holds directly. Mr. Shah and Mr. Arora serve as the managing members of K2HV Equity and, in such capacities, may be deemed to indirectly beneficially own the shares of voting common stock that K2HV Equity holds directly. The address for the above referenced entities and individuals is 855 Boylston Street, 10th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herein is based solely on a Schedule 13D/A filed by Baker Bros. Advisors LP (“BBA”), Baker Bros. Advisors (GP) LLC (“BBA-GP”), Felix J. Baker and Julian C. Baker with the SEC on April 23, 2024, and a Form 4 filed by BBA, BBA-GP, 667, L.P., Baker Brothers Life Sciences, L.P., Felix J. Baker and Julian C. Baker with the SEC on May 22, 2026. Consists of (i) 256,209 shares of voting common stock held by 667, L.P. (“667”) and (ii) 2,528,583 shares of voting common stock held by Baker Brothers Life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Sciences, L.P. (“Baker Life Sciences” and together with 667, the “BBA Funds”). These amounts exclude (i) 4,018,678 shares of voting common stock issuable upon exercise of pre-funded warrants held by 667 and (ii) 43,158,741 shares of voting common stock issuable upon the exercise of pre-funded warrants held by Baker Life Sciences. The pre-funded warrants held by the BBA Funds are only exercisable to the extent that after giving effect to such exercise the holders thereof, together with their affiliates and any members of a Section 13(d) group with such holders, would beneficially own, for purposes of Rule 13d-3 under the Securities Exchange Act of 1934, as amended, no more than 4.99% of the outstanding shares of voting common stock of the Company (the “Maximum Percentage”). By written notice to the Company, the BBA Funds may from time to time increase or decrease the Maximum Percentage applicable to that BBA Fund to any other percentage not in excess of 19.99%. Any such increase will not be effective until the 61st day after such notice is delivered to the Company. As a result of this restriction, the number of shares that may be issued upon exercise of the pre-funded warrants by the BBA Funds may change depending upon changes in the number of outstanding shares of voting common stock of the Company. The pre-funded warrants held by the BBA Funds are not currently exercisable due to the effect of the Maximum Percentage. The BBA-GP is the sole general partner of BBA. Pursuant to management agreements, as amended, among BBA, Baker Life Sciences, and 667, and their respective general partners, the BBA Funds’ respective general partners relinquished to BBA all discretion and authority with respect to the investment and voting power of the securities held by the BBA Funds, and thus BBA has complete and unlimited discretion and authority with respect to the BBA Funds’ investments and voting power over investments. BBA-GP, Felix J. Baker and Julian C. Baker as management members of the BBA-GP, and the BBA may be deemed to be beneficial owners of the voting common stock of the Company held by the BBA Funds. The address for the above referenced entities and individuals is 860 Washington Street, 3rd Floor, New York, NY 10014.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herein is based solely on a Schedule 13G filed by Readout Capital, LP (the “Firm”), Readout Capital GP, LLC (“Readout GP”) and Matthew Smith with the SEC on September 25, 2026. The Firm serves as investment manager to Readout Capital Master Fund, LP and certain sub-advised funds (collectively, the “Readout Funds”), with respect to the 3,453,388 shares of voting common stock directly held by the Readout Funds. Readout GP is the general partner of the Firm, and Matthew Smith is the Managing Member of Readout GP, with respect to the shares of voting common stock directly held by the Readout Funds. Each of the Firm, Readout GP and Matthew Smith may be deemed to exercise voting and investment power over the shares held by the Readout Funds. As reported in the statement, each of the Firm, Readout GP and Matthew Smith may therefore be deemed to exercise voting and investment discretion over securities held directly by the Readout Funds. The address for the foregoing persons is 1630 Columbia Road NW, Unit 418, Washington, D.C. 20009.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49,767 shares of voting common stock held by Dr. MacBeath, (ii) 3,400,000 restricted stock units, and (iii) 1,894,077 shares of voting common stock subject to options held by Dr. MacBeath that are vested and exercisable within 60 days of October 12,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660,625 shares of voting common stock subject to options held by Mr. Amello that are vested and exercisable within 60 days of October 12, 2026. Mr. Amello separated from the Company, to be effective November 1,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437,082 shares of voting common stock subject to options held by Dr. Louis that are vested and exercisable within 60 days of October 12, 2026. Dr. Louis separated from the Company, to be effective November 1,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158,646 shares of voting common stock subject to options held by Dr. Biggar that are vested and exercisable within 60 days of October 12,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207,426 shares of voting common stock subject to options held by Ms. Dorton that are vested and exercisable within 60 days of October 12,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176,938 shares of voting common stock subject to options held by Dr. Gruia that are vested and exercisable within 60 days of October 12, 2026. Dr. Gruia resigned from the board of directors effective October 13,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45,000 shares of voting common stock and 160,170 shares of voting common stock subject to options held by Dr. Klencke that are vested and exercisable within 60 days of October 12, 2026 and (ii) 25,000 shares of voting common stock held by the Klencke Huestis Trust, for which Dr. Klencke serves as co-trustee along with her spouse.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132,000 shares of voting common stock subject to options held by Mr. Woods that are vested and exercisable within 60 days of October 12,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62,631 shares of voting common stock subject to options held by Mr. Nicholson that are vested and exercisable within 60 days of October 12, 2026. Mr. Nicholson resigned from the board of directors effective October 13,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124,483 shares of voting common stock (ii) 4,750,000 restricted stock units and (iii) 4,541,522 shares of voting common stock underlying options that are vested and exercisable within 60 days of October 12,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21298_7"/>
      <w:bookmarkEnd w:id="8"/>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TScan Therapeutics, Inc., 830 Winter Street, Waltham, MA 02451, Attention: Corporate Secretary, telephone: (857) 399-9500.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480" w:after="0"/>
        <w:jc w:val="center"/>
        <w:rPr>
          <w:rFonts w:ascii="Times New Roman" w:hAnsi="Times New Roman"/>
          <w:b/>
          <w:sz w:val="20"/>
        </w:rPr>
      </w:pPr>
      <w:bookmarkStart w:id="9" w:name="toc121298_8"/>
      <w:bookmarkEnd w:id="9"/>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our 2027 proxy statement must submit the proposal in accordance with the procedures outlined in Rule 14a-8 of the Exchange Act so that it is received by us no later than December 18,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Such Rule 14a-8 stockholder proposals must be delivered by mail to TScan Therapeutics, Inc., 830 Winter Street, Waltham, MA 02451, 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considered timely and brought before the 2027 Annual Meeting of Stockholders, the required notice must be received by our corporate secretary at our principal executive offices no earlier than January 20, 2027, and no later than February 19, 2027. Stockholder proposals and the required notice should be addressed to TScan Therapeutics, Inc., 830 Winter Street, Waltham, MA 02451, Attention: Investor Relations /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recommendation for a director nominee must be submitted to the Company not less than 120 calendar days prior to the date on which the Company’s proxy statement was released to stockholders in connection with the previous year’s annual meeting. To comply with the universal proxy rules, stockholders who intend to solicit proxies for the Company’s 2027 annual meeting of stockholders in support of director nominees other than the Company’s nominees must provide notice that sets forth the information required by Rule 14a-19 under the Exchange Act including the timely provision of notices to us required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 as filed with the SEC on March 4, 2026, is accessible free of charge on our website at </w:t>
      </w:r>
      <w:r>
        <w:rPr>
          <w:rFonts w:ascii="Times New Roman" w:hAnsi="Times New Roman"/>
          <w:b/>
          <w:i/>
          <w:sz w:val="20"/>
        </w:rPr>
        <w:t>www.tscan.com</w:t>
      </w:r>
      <w:r>
        <w:rPr>
          <w:rFonts w:ascii="Times New Roman" w:hAnsi="Times New Roman"/>
          <w:sz w:val="20"/>
        </w:rPr>
        <w:t xml:space="preserve">. The Annual Report contains our audited consolidated balance sheets as of December 31, 2024, and 2025. You can request a copy of our Annual Report free of charge by sending a written request to TScan Therapeutics, Inc., 830 Winter Street, Waltham, MA 02451, Attention: Corporate Secretary. Please include your contact information with the request. </w:t>
      </w:r>
    </w:p>
    <w:p>
      <w:pPr>
        <w:pStyle w:val="TextBody"/>
        <w:bidi w:val="0"/>
        <w:spacing w:before="480" w:after="0"/>
        <w:jc w:val="center"/>
        <w:rPr>
          <w:rFonts w:ascii="Times New Roman" w:hAnsi="Times New Roman"/>
          <w:b/>
          <w:sz w:val="20"/>
        </w:rPr>
      </w:pPr>
      <w:bookmarkStart w:id="10" w:name="toc121298_9"/>
      <w:bookmarkEnd w:id="10"/>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does not know of any other matters to be brought before the Special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AMENDED AND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TSCAN THERAPEUTICS, INC. </w:t>
      </w:r>
    </w:p>
    <w:p>
      <w:pPr>
        <w:pStyle w:val="TextBody"/>
        <w:bidi w:val="0"/>
        <w:spacing w:before="240" w:after="0"/>
        <w:jc w:val="left"/>
        <w:rPr>
          <w:rFonts w:ascii="Times New Roman" w:hAnsi="Times New Roman"/>
          <w:sz w:val="20"/>
        </w:rPr>
      </w:pPr>
      <w:r>
        <w:rPr>
          <w:rFonts w:ascii="Times New Roman" w:hAnsi="Times New Roman"/>
          <w:sz w:val="20"/>
        </w:rPr>
        <w:t>TScan Therapeutics, Inc. (the “</w:t>
      </w:r>
      <w:r>
        <w:rPr>
          <w:rFonts w:ascii="Times New Roman" w:hAnsi="Times New Roman"/>
          <w:b/>
          <w:sz w:val="20"/>
        </w:rPr>
        <w:t>Corporation</w:t>
      </w:r>
      <w:r>
        <w:rPr>
          <w:rFonts w:ascii="Times New Roman" w:hAnsi="Times New Roman"/>
          <w:sz w:val="20"/>
        </w:rPr>
        <w:t>”), a corporation duly organized and existing under the laws of the State of Delaware pursuant to Section 242 of the General Corporation Law of the State of Delaware (the “</w:t>
      </w:r>
      <w:r>
        <w:rPr>
          <w:rFonts w:ascii="Times New Roman" w:hAnsi="Times New Roman"/>
          <w:b/>
          <w:sz w:val="20"/>
        </w:rPr>
        <w:t>DGCL</w:t>
      </w:r>
      <w:r>
        <w:rPr>
          <w:rFonts w:ascii="Times New Roman" w:hAnsi="Times New Roman"/>
          <w:sz w:val="20"/>
        </w:rPr>
        <w:t xml:space="preserve">”), hereby certifies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This Certificate of Amendment (this “</w:t>
            </w:r>
            <w:r>
              <w:rPr>
                <w:rFonts w:ascii="Times New Roman" w:hAnsi="Times New Roman"/>
                <w:b/>
                <w:sz w:val="20"/>
              </w:rPr>
              <w:t>Certificate of Amendment</w:t>
            </w:r>
            <w:r>
              <w:rPr>
                <w:rFonts w:ascii="Times New Roman" w:hAnsi="Times New Roman"/>
                <w:sz w:val="20"/>
              </w:rPr>
              <w:t>”) to the Amended and Restated Certificate of Incorporation of the Corporation (the “</w:t>
            </w:r>
            <w:r>
              <w:rPr>
                <w:rFonts w:ascii="Times New Roman" w:hAnsi="Times New Roman"/>
                <w:b/>
                <w:sz w:val="20"/>
              </w:rPr>
              <w:t>Restated Certificate</w:t>
            </w:r>
            <w:r>
              <w:rPr>
                <w:rFonts w:ascii="Times New Roman" w:hAnsi="Times New Roman"/>
                <w:sz w:val="20"/>
              </w:rPr>
              <w:t xml:space="preserve">”) was duly adopted in accordance with the DGCL and the amendment set forth below shall become effective upon the filing and effectiveness pursuant to the DGCL of this Certificate of Amendment to the Restated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Restated Certificate, as heretofore amended, is hereby amended by adding the following paragraphs after the first paragraph of Article FOURTH: </w:t>
            </w:r>
          </w:p>
        </w:tc>
      </w:tr>
    </w:tbl>
    <w:p>
      <w:pPr>
        <w:pStyle w:val="TextBody"/>
        <w:bidi w:val="0"/>
        <w:spacing w:before="120" w:after="0"/>
        <w:jc w:val="left"/>
        <w:rPr/>
      </w:pPr>
      <w:r>
        <w:rPr/>
        <w:t>“</w:t>
      </w:r>
      <w:r>
        <w:rPr>
          <w:rFonts w:ascii="Times New Roman" w:hAnsi="Times New Roman"/>
          <w:sz w:val="20"/>
        </w:rPr>
        <w:t>Effective as of 12:01 a.m. Eastern time on [    ], 2026 (the “</w:t>
      </w:r>
      <w:r>
        <w:rPr>
          <w:rFonts w:ascii="Times New Roman" w:hAnsi="Times New Roman"/>
          <w:b/>
          <w:sz w:val="20"/>
        </w:rPr>
        <w:t>Effective Time</w:t>
      </w:r>
      <w:r>
        <w:rPr>
          <w:rFonts w:ascii="Times New Roman" w:hAnsi="Times New Roman"/>
          <w:sz w:val="20"/>
        </w:rPr>
        <w:t>”) of this Certificate of Amendment pursuant to Section 242 of the General Corporation Law of the State of Delaware, each [    ] ([    ]) shares of Voting Common Stock and each [    ] ([    ]) shares of Non-Voting Common Stock, in each case issued and outstanding (or held in treasury) immediately prior to the Effective Time shall automatically without further action on the part of the Corporation or any holder, be combined into one (1) fully paid and nonassessable share of Voting Common Stock or Non-Voting Common Stock, respectively, subject to the treatment of fractional share interests as described below (the “</w:t>
      </w:r>
      <w:r>
        <w:rPr>
          <w:rFonts w:ascii="Times New Roman" w:hAnsi="Times New Roman"/>
          <w:b/>
          <w:sz w:val="20"/>
        </w:rPr>
        <w:t>Reverse Stock Split</w:t>
      </w:r>
      <w:r>
        <w:rPr>
          <w:rFonts w:ascii="Times New Roman" w:hAnsi="Times New Roman"/>
          <w:sz w:val="20"/>
        </w:rPr>
        <w:t xml:space="preserve">”). The Reverse Stock Split will be deemed to occur at the Effective Time without any further action on the part of the Corporation or the holders and whether or not certificates representing such holders’ shares prior to the reverse stock split are surrendered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effectuated on a stockholder-by-stockholder (as opposed to certificate-by-certificate) basis. From and after the Effective Time, certificates representing the Voting Common Stock or the Non-Voting Common Stock prior to the Reverse Stock Split shall represent the number of shares of the Voting Common Stock or the Non-Voting Common Stock after the Reverse Stock Split. The Corporation shall not be obligated to issue new certificates evidencing the shares outstanding as a result of the Reverse Stock Split unless and until the certificate(s) representing the shares held by a holder immediately prior to the Reverse Stock Split are either delivered to the Corporation or its current transfer agent, or the holder notifies the Corporation or such transfer agent that such certificate or certificates have been lost, stolen or destroyed and executes an agreement satisfactory to the Corporation to indemnify the Corporation from any loss incurred by it in connection with such certificate(s).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as a result of the Reverse Stock Split and, in lieu thereof, any holder who would otherwise be entitled to a fractional share of Voting Common Stock or Non-Voting Common Stock as a result of the Reverse Stock Split (after aggregating all fractional shares of such class), following the Effective Time, shall be entitled to receive a cash payment equal to the fraction of a share of such class to which such holder would otherwise be entitled multiplied by the closing price per share of Voting Common Stock on the date of the Effective Time as reported on the Nasdaq Global Market (as adjusted to give effect to the Reverse Stock Split).”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the Corporation has adopted a resolution approving and declaring advisable the foregoing amendment set forth in this Certificate of Amendment in accordance with the provisions of Section 242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Corporation, at a meeting duly called and held pursuant to Section 222 of the DGCL, duly adopted the amendment set forth in this Certificate of Amendment in accordance with the provisions of Section 242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this Certificate of Amendment, the Restated Certificate remains in full force and effect.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as a duly authorized officer of the Corporation, has executed this Certificate of Amendment on [    ],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TSCAN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Gavin MacBeath</w:t>
            </w:r>
          </w:p>
        </w:tc>
      </w:tr>
      <w:tr>
        <w:trPr/>
        <w:tc>
          <w:tcPr>
            <w:tcW w:w="4082" w:type="dxa"/>
            <w:gridSpan w:val="3"/>
            <w:tcBorders/>
          </w:tcPr>
          <w:p>
            <w:pPr>
              <w:pStyle w:val="TableContents"/>
              <w:bidi w:val="0"/>
              <w:spacing w:before="0" w:after="283"/>
              <w:jc w:val="left"/>
              <w:rPr>
                <w:sz w:val="20"/>
              </w:rPr>
            </w:pPr>
            <w:r>
              <w:rPr>
                <w:sz w:val="20"/>
              </w:rPr>
              <w:t>Name: Gavin MacBeath</w:t>
            </w:r>
          </w:p>
        </w:tc>
      </w:tr>
      <w:tr>
        <w:trPr/>
        <w:tc>
          <w:tcPr>
            <w:tcW w:w="4082" w:type="dxa"/>
            <w:gridSpan w:val="3"/>
            <w:tcBorders/>
          </w:tcPr>
          <w:p>
            <w:pPr>
              <w:pStyle w:val="TableContents"/>
              <w:bidi w:val="0"/>
              <w:spacing w:before="0" w:after="283"/>
              <w:jc w:val="left"/>
              <w:rPr>
                <w:sz w:val="20"/>
              </w:rPr>
            </w:pPr>
            <w:r>
              <w:rPr>
                <w:sz w:val="20"/>
              </w:rPr>
              <w:t>Title: Chief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PRELIMINARY - SUBJECT TO REVIEW </w:t>
      </w:r>
      <w:r>
        <w:rPr>
          <w:rFonts w:ascii="Times New Roman" w:hAnsi="Times New Roman"/>
          <w:sz w:val="2"/>
        </w:rPr>
        <w:br/>
      </w:r>
      <w:r>
        <w:rPr>
          <w:rFonts w:ascii="Times New Roman" w:hAnsi="Times New Roman"/>
          <w:color w:val="FFFFFF"/>
          <w:sz w:val="2"/>
        </w:rPr>
        <w:t xml:space="preserve">TSCAN THERAPEUTICS, INC. 830 WINTER STREET WALTHAM, MA 02451 </w:t>
      </w:r>
      <w:r>
        <w:rPr>
          <w:rFonts w:ascii="Times New Roman" w:hAnsi="Times New Roman"/>
          <w:sz w:val="2"/>
        </w:rPr>
        <w:br/>
      </w:r>
      <w:r>
        <w:rPr>
          <w:rFonts w:ascii="Times New Roman" w:hAnsi="Times New Roman"/>
          <w:color w:val="FFFFFF"/>
          <w:sz w:val="2"/>
        </w:rPr>
        <w:t xml:space="preserve">SCAN TO VIEW MATERIALS &amp; VOTE </w:t>
      </w:r>
      <w:r>
        <w:rPr>
          <w:rFonts w:ascii="Times New Roman" w:hAnsi="Times New Roman"/>
          <w:sz w:val="2"/>
        </w:rPr>
        <w:br/>
      </w:r>
      <w:r>
        <w:rPr>
          <w:rFonts w:ascii="Times New Roman" w:hAnsi="Times New Roman"/>
          <w:color w:val="FFFFFF"/>
          <w:sz w:val="2"/>
        </w:rPr>
        <w:t xml:space="preserve">VOTE BY INTERNET Before The Meeting - Go to www.proxyvote.com or scan the QR Barcode above Use the Internet to transmit your voting instructions and for electronic delivery of information up until 11:59 p.m. Eastern Time on November 19, 2026. Have your proxy card in hand when you access the website and follow the instructions to obtain your records and to create an electronic voting instruction form. During The Meeting - Go to www.virtualshareholdermeeting.com/TCRX2026SM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November 19, 2026. Have your proxy card in hand when you call and then follow the instructions. VOTE BY MAIL Mark, sign and date your proxy card and return it in the postage-paid envelope we have provided or return it to Vote Processing, c/o Broadridge, 51 Mercedes Way, Edgewood, NY 11717. </w:t>
      </w:r>
      <w:r>
        <w:rPr>
          <w:rFonts w:ascii="Times New Roman" w:hAnsi="Times New Roman"/>
          <w:sz w:val="2"/>
        </w:rPr>
        <w:br/>
      </w:r>
      <w:r>
        <w:rPr>
          <w:rFonts w:ascii="Times New Roman" w:hAnsi="Times New Roman"/>
          <w:color w:val="FFFFFF"/>
          <w:sz w:val="2"/>
        </w:rPr>
        <w:t xml:space="preserve">TO VOTE, MARK BLOCKS BELOW IN BLUE OR BLACK INK AS FOLLOWS: </w:t>
      </w:r>
      <w:r>
        <w:rPr>
          <w:rFonts w:ascii="Times New Roman" w:hAnsi="Times New Roman"/>
          <w:sz w:val="2"/>
        </w:rPr>
        <w:br/>
      </w:r>
      <w:r>
        <w:rPr>
          <w:rFonts w:ascii="Times New Roman" w:hAnsi="Times New Roman"/>
          <w:color w:val="FFFFFF"/>
          <w:sz w:val="2"/>
        </w:rPr>
        <w:t xml:space="preserve">T04551-S51477 </w:t>
      </w:r>
      <w:r>
        <w:rPr>
          <w:rFonts w:ascii="Times New Roman" w:hAnsi="Times New Roman"/>
          <w:sz w:val="2"/>
        </w:rPr>
        <w:br/>
      </w:r>
      <w:r>
        <w:rPr>
          <w:rFonts w:ascii="Times New Roman" w:hAnsi="Times New Roman"/>
          <w:color w:val="FFFFFF"/>
          <w:sz w:val="2"/>
        </w:rPr>
        <w:t xml:space="preserve">KEEP THIS PORTION FOR YOUR RECORDS </w:t>
      </w:r>
      <w:r>
        <w:rPr>
          <w:rFonts w:ascii="Times New Roman" w:hAnsi="Times New Roman"/>
          <w:sz w:val="2"/>
        </w:rPr>
        <w:br/>
      </w:r>
      <w:r>
        <w:rPr>
          <w:rFonts w:ascii="Times New Roman" w:hAnsi="Times New Roman"/>
          <w:color w:val="FFFFFF"/>
          <w:sz w:val="2"/>
        </w:rPr>
        <w:t xml:space="preserve">DETACH AND RETURN THIS PORTION ONLY </w:t>
      </w:r>
      <w:r>
        <w:rPr>
          <w:rFonts w:ascii="Times New Roman" w:hAnsi="Times New Roman"/>
          <w:sz w:val="2"/>
        </w:rPr>
        <w:br/>
      </w:r>
      <w:r>
        <w:rPr>
          <w:rFonts w:ascii="Times New Roman" w:hAnsi="Times New Roman"/>
          <w:color w:val="FFFFFF"/>
          <w:sz w:val="2"/>
        </w:rPr>
        <w:t xml:space="preserve">THIS PROXY CARD IS VALID ONLY WHEN SIGNED AND DATED. </w:t>
      </w:r>
      <w:r>
        <w:rPr>
          <w:rFonts w:ascii="Times New Roman" w:hAnsi="Times New Roman"/>
          <w:sz w:val="2"/>
        </w:rPr>
        <w:br/>
      </w:r>
      <w:r>
        <w:rPr>
          <w:rFonts w:ascii="Times New Roman" w:hAnsi="Times New Roman"/>
          <w:color w:val="FFFFFF"/>
          <w:sz w:val="2"/>
        </w:rPr>
        <w:t xml:space="preserve">TSCAN THERAPEUTICS, INC. </w:t>
      </w:r>
      <w:r>
        <w:rPr>
          <w:rFonts w:ascii="Times New Roman" w:hAnsi="Times New Roman"/>
          <w:sz w:val="2"/>
        </w:rPr>
        <w:br/>
      </w:r>
      <w:r>
        <w:rPr>
          <w:rFonts w:ascii="Times New Roman" w:hAnsi="Times New Roman"/>
          <w:color w:val="FFFFFF"/>
          <w:sz w:val="2"/>
        </w:rPr>
        <w:t xml:space="preserve">The Board of Directors recommends you vote FOR proposals 1 and 2. </w:t>
      </w:r>
      <w:r>
        <w:rPr>
          <w:rFonts w:ascii="Times New Roman" w:hAnsi="Times New Roman"/>
          <w:sz w:val="2"/>
        </w:rPr>
        <w:br/>
      </w:r>
      <w:r>
        <w:rPr>
          <w:rFonts w:ascii="Times New Roman" w:hAnsi="Times New Roman"/>
          <w:color w:val="FFFFFF"/>
          <w:sz w:val="2"/>
        </w:rPr>
        <w:t xml:space="preserve">1. KEEP THIS PORTION FOR YOUR RECORDS DETACH AND RETURN THIS PORTION ONLY To approve an amendment to the Company’s amended and restated certificate of incorporation to combine outstanding shares of the Company’s common stock, par value $0.0001 per share, which consists of voting common stock and non-voting common stock, into a lesser number of outstanding shares by a ratio of not less than one-for-two and not more than one-for-fifty, with the exact ratio to be set within this range by our board of directors in its sole discretion; and </w:t>
      </w:r>
      <w:r>
        <w:rPr>
          <w:rFonts w:ascii="Times New Roman" w:hAnsi="Times New Roman"/>
          <w:sz w:val="2"/>
        </w:rPr>
        <w:br/>
      </w:r>
      <w:r>
        <w:rPr>
          <w:rFonts w:ascii="Times New Roman" w:hAnsi="Times New Roman"/>
          <w:color w:val="FFFFFF"/>
          <w:sz w:val="2"/>
        </w:rPr>
        <w:t xml:space="preserve">2. The approval of an adjournment of the Special Meeting, if necessary, to permit further solicitation and vote of proxies in the event that there are insufficient votes in favor of the Reverse Stock Split Proposal. </w:t>
      </w:r>
      <w:r>
        <w:rPr>
          <w:rFonts w:ascii="Times New Roman" w:hAnsi="Times New Roman"/>
          <w:sz w:val="2"/>
        </w:rPr>
        <w:br/>
      </w:r>
      <w:r>
        <w:rPr>
          <w:rFonts w:ascii="Times New Roman" w:hAnsi="Times New Roman"/>
          <w:color w:val="FFFFFF"/>
          <w:sz w:val="2"/>
        </w:rPr>
        <w:t xml:space="preserve">NOTE: The proxies are authorized to vote, in their discretion, upon such other business as may properly come before the meeting or any adjournment thereof. </w:t>
      </w:r>
      <w:r>
        <w:rPr>
          <w:rFonts w:ascii="Times New Roman" w:hAnsi="Times New Roman"/>
          <w:sz w:val="2"/>
        </w:rPr>
        <w:br/>
      </w:r>
      <w:r>
        <w:rPr>
          <w:rFonts w:ascii="Times New Roman" w:hAnsi="Times New Roman"/>
          <w:color w:val="FFFFFF"/>
          <w:sz w:val="2"/>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Signature [PLEASE SIGN WITHIN BOX] </w:t>
      </w:r>
      <w:r>
        <w:rPr>
          <w:rFonts w:ascii="Times New Roman" w:hAnsi="Times New Roman"/>
          <w:sz w:val="2"/>
        </w:rPr>
        <w:br/>
      </w:r>
      <w:r>
        <w:rPr>
          <w:rFonts w:ascii="Times New Roman" w:hAnsi="Times New Roman"/>
          <w:color w:val="FFFFFF"/>
          <w:sz w:val="2"/>
        </w:rPr>
        <w:t xml:space="preserve">Date </w:t>
      </w:r>
      <w:r>
        <w:rPr>
          <w:rFonts w:ascii="Times New Roman" w:hAnsi="Times New Roman"/>
          <w:sz w:val="2"/>
        </w:rPr>
        <w:br/>
      </w:r>
      <w:r>
        <w:rPr>
          <w:rFonts w:ascii="Times New Roman" w:hAnsi="Times New Roman"/>
          <w:color w:val="FFFFFF"/>
          <w:sz w:val="2"/>
        </w:rPr>
        <w:t xml:space="preserve">Signature (Joint Owners) </w:t>
      </w:r>
      <w:r>
        <w:rPr>
          <w:rFonts w:ascii="Times New Roman" w:hAnsi="Times New Roman"/>
          <w:sz w:val="2"/>
        </w:rPr>
        <w:br/>
      </w:r>
      <w:r>
        <w:rPr>
          <w:rFonts w:ascii="Times New Roman" w:hAnsi="Times New Roman"/>
          <w:color w:val="FFFFFF"/>
          <w:sz w:val="2"/>
        </w:rPr>
        <w:t xml:space="preserve">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Important Notice Regarding the Availability of Proxy Materials for the Special Meeting: The Notice and Proxy Statement is available at www.proxyvote.com. </w:t>
      </w:r>
      <w:r>
        <w:rPr>
          <w:rFonts w:ascii="Times New Roman" w:hAnsi="Times New Roman"/>
          <w:sz w:val="2"/>
        </w:rPr>
        <w:br/>
      </w:r>
      <w:r>
        <w:rPr>
          <w:rFonts w:ascii="Times New Roman" w:hAnsi="Times New Roman"/>
          <w:color w:val="FFFFFF"/>
          <w:sz w:val="2"/>
        </w:rPr>
        <w:t xml:space="preserve">T04552-S51477 </w:t>
      </w:r>
      <w:r>
        <w:rPr>
          <w:rFonts w:ascii="Times New Roman" w:hAnsi="Times New Roman"/>
          <w:sz w:val="2"/>
        </w:rPr>
        <w:br/>
      </w:r>
      <w:r>
        <w:rPr>
          <w:rFonts w:ascii="Times New Roman" w:hAnsi="Times New Roman"/>
          <w:color w:val="FFFFFF"/>
          <w:sz w:val="2"/>
        </w:rPr>
        <w:t xml:space="preserve">TSCAN THERAPEUTICS, INC. Special Meeting of Stockholders November 20, 2026 8:30 a.m. Eastern Time This proxy is solicited by the Board of Directors </w:t>
      </w:r>
      <w:r>
        <w:rPr>
          <w:rFonts w:ascii="Times New Roman" w:hAnsi="Times New Roman"/>
          <w:sz w:val="2"/>
        </w:rPr>
        <w:br/>
      </w:r>
      <w:r>
        <w:rPr>
          <w:rFonts w:ascii="Times New Roman" w:hAnsi="Times New Roman"/>
          <w:color w:val="FFFFFF"/>
          <w:sz w:val="2"/>
        </w:rPr>
        <w:t xml:space="preserve">The stockholder(s) hereby appoint(s) Gavin MacBeath and Zoran Zdraveski, or either of them, as proxies, each with the power to appoint his substitute, and hereby authorizes them to represent and to vote, as designated on the reverse side of this ballot, all of the shares of voting common stock of TSCAN THERAPEUTICS, INC. that the stockholder(s) is/are entitled to vote at the Special Meeting of Stockholder(s) to be held at 8:30 a.m. Eastern Time on November 20, 2026 via the internet at www.virtualshareholdermeeting.com/TCRX2026SM and any adjournment or postponement thereof. </w:t>
      </w:r>
      <w:r>
        <w:rPr>
          <w:rFonts w:ascii="Times New Roman" w:hAnsi="Times New Roman"/>
          <w:sz w:val="2"/>
        </w:rPr>
        <w:br/>
      </w:r>
      <w:r>
        <w:rPr>
          <w:rFonts w:ascii="Times New Roman" w:hAnsi="Times New Roman"/>
          <w:color w:val="FFFFFF"/>
          <w:sz w:val="2"/>
        </w:rPr>
        <w:t xml:space="preserve">This proxy, when properly executed, will be voted in the manner directed herein. If no such direction is made, this proxy will be voted in accordance with the Board of Directors’ recommendations. </w:t>
      </w:r>
      <w:r>
        <w:rPr>
          <w:rFonts w:ascii="Times New Roman" w:hAnsi="Times New Roman"/>
          <w:sz w:val="2"/>
        </w:rPr>
        <w:br/>
      </w:r>
      <w:r>
        <w:rPr>
          <w:rFonts w:ascii="Times New Roman" w:hAnsi="Times New Roman"/>
          <w:color w:val="FFFFFF"/>
          <w:sz w:val="2"/>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17421</Words>
  <Characters>90219</Characters>
  <CharactersWithSpaces>107963</CharactersWithSpaces>
  <Paragraphs>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